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ayout w:type="fixed"/>
        <w:tblLook w:val="0000" w:firstRow="0" w:lastRow="0" w:firstColumn="0" w:lastColumn="0" w:noHBand="0" w:noVBand="0"/>
      </w:tblPr>
      <w:tblGrid>
        <w:gridCol w:w="9015"/>
      </w:tblGrid>
      <w:tr w:rsidR="00086D1D" w14:paraId="5DC852E1" w14:textId="77777777" w:rsidTr="4FAAA38B">
        <w:trPr>
          <w:trHeight w:hRule="exact" w:val="396"/>
          <w:jc w:val="center"/>
        </w:trPr>
        <w:tc>
          <w:tcPr>
            <w:tcW w:w="9015" w:type="dxa"/>
          </w:tcPr>
          <w:p w14:paraId="52FA0CC2" w14:textId="4A86D5CD" w:rsidR="00637253" w:rsidRDefault="0054258F">
            <w:pPr>
              <w:pStyle w:val="CoverDate"/>
              <w:tabs>
                <w:tab w:val="clear" w:pos="2700"/>
                <w:tab w:val="right" w:pos="8799"/>
              </w:tabs>
              <w:jc w:val="left"/>
            </w:pPr>
            <w:r>
              <w:t>Dated</w:t>
            </w:r>
            <w:r w:rsidR="00E16715">
              <w:t xml:space="preserve">                                                            </w:t>
            </w:r>
            <w:proofErr w:type="gramStart"/>
            <w:r w:rsidR="00E16715">
              <w:t xml:space="preserve">   </w:t>
            </w:r>
            <w:r w:rsidR="00E16715">
              <w:rPr>
                <w:b w:val="0"/>
              </w:rPr>
              <w:t>[</w:t>
            </w:r>
            <w:proofErr w:type="gramEnd"/>
            <w:r w:rsidR="00E16715" w:rsidRPr="4FAAA38B">
              <w:rPr>
                <w:b w:val="0"/>
                <w:highlight w:val="yellow"/>
              </w:rPr>
              <w:t>DATE</w:t>
            </w:r>
            <w:r>
              <w:rPr>
                <w:b w:val="0"/>
              </w:rPr>
              <w:t>]</w:t>
            </w:r>
            <w:r w:rsidR="00E16715">
              <w:t xml:space="preserve">               </w:t>
            </w:r>
            <w:r>
              <w:tab/>
              <w:t>20</w:t>
            </w:r>
            <w:r w:rsidR="0040240A">
              <w:t>2</w:t>
            </w:r>
            <w:r>
              <w:t>5</w:t>
            </w:r>
          </w:p>
        </w:tc>
      </w:tr>
      <w:tr w:rsidR="00086D1D" w14:paraId="37268EDB" w14:textId="77777777" w:rsidTr="4FAAA38B">
        <w:trPr>
          <w:trHeight w:hRule="exact" w:val="7088"/>
          <w:jc w:val="center"/>
        </w:trPr>
        <w:tc>
          <w:tcPr>
            <w:tcW w:w="9015" w:type="dxa"/>
            <w:tcBorders>
              <w:bottom w:val="single" w:sz="4" w:space="0" w:color="auto"/>
            </w:tcBorders>
            <w:vAlign w:val="center"/>
          </w:tcPr>
          <w:p w14:paraId="69206ADC" w14:textId="23F36979" w:rsidR="00637253" w:rsidRDefault="0040240A">
            <w:pPr>
              <w:pStyle w:val="CoverPartyName"/>
            </w:pPr>
            <w:r>
              <w:t>THE ADOLESCENT AND CHILDREN’S TRUST</w:t>
            </w:r>
          </w:p>
          <w:p w14:paraId="1BB0740F" w14:textId="77777777" w:rsidR="00637253" w:rsidRDefault="0054258F">
            <w:pPr>
              <w:pStyle w:val="CoverText"/>
            </w:pPr>
            <w:r>
              <w:t>and</w:t>
            </w:r>
          </w:p>
          <w:p w14:paraId="5B6119C5" w14:textId="31C4F928" w:rsidR="00637253" w:rsidRDefault="0040240A">
            <w:pPr>
              <w:pStyle w:val="CoverPartyName"/>
            </w:pPr>
            <w:r>
              <w:t>[</w:t>
            </w:r>
            <w:r w:rsidRPr="000F658E">
              <w:rPr>
                <w:highlight w:val="yellow"/>
              </w:rPr>
              <w:t>SUPPLIER</w:t>
            </w:r>
            <w:r>
              <w:t>]</w:t>
            </w:r>
          </w:p>
        </w:tc>
      </w:tr>
      <w:tr w:rsidR="00086D1D" w14:paraId="77A6BDEE" w14:textId="77777777" w:rsidTr="4FAAA38B">
        <w:trPr>
          <w:trHeight w:val="1701"/>
          <w:jc w:val="center"/>
        </w:trPr>
        <w:tc>
          <w:tcPr>
            <w:tcW w:w="9015" w:type="dxa"/>
            <w:tcBorders>
              <w:top w:val="single" w:sz="4" w:space="0" w:color="auto"/>
              <w:bottom w:val="single" w:sz="4" w:space="0" w:color="auto"/>
            </w:tcBorders>
            <w:vAlign w:val="center"/>
          </w:tcPr>
          <w:p w14:paraId="5D433DCD" w14:textId="77777777" w:rsidR="00637253" w:rsidRDefault="0054258F">
            <w:pPr>
              <w:pStyle w:val="CoverDocumentTitle"/>
            </w:pPr>
            <w:r>
              <w:t>Framework Services Agreement</w:t>
            </w:r>
          </w:p>
        </w:tc>
      </w:tr>
    </w:tbl>
    <w:p w14:paraId="52D15935" w14:textId="77777777" w:rsidR="00637253" w:rsidRDefault="00637253">
      <w:pPr>
        <w:sectPr w:rsidR="00637253">
          <w:footerReference w:type="default" r:id="rId10"/>
          <w:pgSz w:w="11907" w:h="16840"/>
          <w:pgMar w:top="1440" w:right="1440" w:bottom="1440" w:left="1440" w:header="720" w:footer="720" w:gutter="0"/>
          <w:cols w:space="708"/>
          <w:docGrid w:linePitch="360"/>
        </w:sectPr>
      </w:pPr>
    </w:p>
    <w:p w14:paraId="445828EF" w14:textId="540BD297" w:rsidR="00637253" w:rsidRDefault="001F2862">
      <w:pPr>
        <w:pStyle w:val="TOCHeading"/>
      </w:pPr>
      <w:r>
        <w:lastRenderedPageBreak/>
        <w:t>T</w:t>
      </w:r>
      <w:r w:rsidR="0054258F">
        <w:t>able Of Contents</w:t>
      </w:r>
    </w:p>
    <w:p w14:paraId="23901658" w14:textId="423E67BC" w:rsidR="009727A8" w:rsidRDefault="0054258F">
      <w:pPr>
        <w:pStyle w:val="TOC1"/>
        <w:rPr>
          <w:rFonts w:asciiTheme="minorHAnsi" w:eastAsiaTheme="minorEastAsia" w:hAnsiTheme="minorHAnsi" w:cstheme="minorBidi"/>
          <w:noProof/>
          <w:kern w:val="2"/>
          <w:sz w:val="24"/>
          <w:szCs w:val="24"/>
          <w:lang w:eastAsia="en-GB"/>
          <w14:ligatures w14:val="standardContextual"/>
        </w:rPr>
      </w:pPr>
      <w:r>
        <w:fldChar w:fldCharType="begin"/>
      </w:r>
      <w:r w:rsidR="00D45C34">
        <w:instrText>TOC \h \t "Level 1 Heading,1,Level 2 Heading,2,Schedule,1,Part,2,Appendix,1"</w:instrText>
      </w:r>
      <w:r>
        <w:fldChar w:fldCharType="separate"/>
      </w:r>
      <w:hyperlink w:anchor="_Toc202966499" w:history="1">
        <w:r w:rsidR="009727A8" w:rsidRPr="0011291A">
          <w:rPr>
            <w:rStyle w:val="Hyperlink"/>
            <w:noProof/>
          </w:rPr>
          <w:t>1.</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Interpretation</w:t>
        </w:r>
        <w:r w:rsidR="009727A8">
          <w:rPr>
            <w:noProof/>
          </w:rPr>
          <w:tab/>
        </w:r>
        <w:r w:rsidR="009727A8">
          <w:rPr>
            <w:noProof/>
          </w:rPr>
          <w:fldChar w:fldCharType="begin"/>
        </w:r>
        <w:r w:rsidR="009727A8">
          <w:rPr>
            <w:noProof/>
          </w:rPr>
          <w:instrText xml:space="preserve"> PAGEREF _Toc202966499 \h </w:instrText>
        </w:r>
        <w:r w:rsidR="009727A8">
          <w:rPr>
            <w:noProof/>
          </w:rPr>
        </w:r>
        <w:r w:rsidR="009727A8">
          <w:rPr>
            <w:noProof/>
          </w:rPr>
          <w:fldChar w:fldCharType="separate"/>
        </w:r>
        <w:r w:rsidR="00335DF6">
          <w:rPr>
            <w:noProof/>
          </w:rPr>
          <w:t>2</w:t>
        </w:r>
        <w:r w:rsidR="009727A8">
          <w:rPr>
            <w:noProof/>
          </w:rPr>
          <w:fldChar w:fldCharType="end"/>
        </w:r>
      </w:hyperlink>
    </w:p>
    <w:p w14:paraId="69B5F7D9" w14:textId="35BE40D2"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00" w:history="1">
        <w:r w:rsidR="009727A8" w:rsidRPr="0011291A">
          <w:rPr>
            <w:rStyle w:val="Hyperlink"/>
            <w:noProof/>
          </w:rPr>
          <w:t>2.</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Call-off Contract Process</w:t>
        </w:r>
        <w:r w:rsidR="009727A8">
          <w:rPr>
            <w:noProof/>
          </w:rPr>
          <w:tab/>
        </w:r>
        <w:r w:rsidR="009727A8">
          <w:rPr>
            <w:noProof/>
          </w:rPr>
          <w:fldChar w:fldCharType="begin"/>
        </w:r>
        <w:r w:rsidR="009727A8">
          <w:rPr>
            <w:noProof/>
          </w:rPr>
          <w:instrText xml:space="preserve"> PAGEREF _Toc202966500 \h </w:instrText>
        </w:r>
        <w:r w:rsidR="009727A8">
          <w:rPr>
            <w:noProof/>
          </w:rPr>
        </w:r>
        <w:r w:rsidR="009727A8">
          <w:rPr>
            <w:noProof/>
          </w:rPr>
          <w:fldChar w:fldCharType="separate"/>
        </w:r>
        <w:r w:rsidR="00335DF6">
          <w:rPr>
            <w:noProof/>
          </w:rPr>
          <w:t>5</w:t>
        </w:r>
        <w:r w:rsidR="009727A8">
          <w:rPr>
            <w:noProof/>
          </w:rPr>
          <w:fldChar w:fldCharType="end"/>
        </w:r>
      </w:hyperlink>
    </w:p>
    <w:p w14:paraId="04F21D6C" w14:textId="745FA006"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01" w:history="1">
        <w:r w:rsidR="009727A8" w:rsidRPr="0011291A">
          <w:rPr>
            <w:rStyle w:val="Hyperlink"/>
            <w:noProof/>
          </w:rPr>
          <w:t>3.</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Commencement and Duration</w:t>
        </w:r>
        <w:r w:rsidR="009727A8">
          <w:rPr>
            <w:noProof/>
          </w:rPr>
          <w:tab/>
        </w:r>
        <w:r w:rsidR="009727A8">
          <w:rPr>
            <w:noProof/>
          </w:rPr>
          <w:fldChar w:fldCharType="begin"/>
        </w:r>
        <w:r w:rsidR="009727A8">
          <w:rPr>
            <w:noProof/>
          </w:rPr>
          <w:instrText xml:space="preserve"> PAGEREF _Toc202966501 \h </w:instrText>
        </w:r>
        <w:r w:rsidR="009727A8">
          <w:rPr>
            <w:noProof/>
          </w:rPr>
        </w:r>
        <w:r w:rsidR="009727A8">
          <w:rPr>
            <w:noProof/>
          </w:rPr>
          <w:fldChar w:fldCharType="separate"/>
        </w:r>
        <w:r w:rsidR="00335DF6">
          <w:rPr>
            <w:noProof/>
          </w:rPr>
          <w:t>5</w:t>
        </w:r>
        <w:r w:rsidR="009727A8">
          <w:rPr>
            <w:noProof/>
          </w:rPr>
          <w:fldChar w:fldCharType="end"/>
        </w:r>
      </w:hyperlink>
    </w:p>
    <w:p w14:paraId="575F66B0" w14:textId="53256187"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02" w:history="1">
        <w:r w:rsidR="009727A8" w:rsidRPr="0011291A">
          <w:rPr>
            <w:rStyle w:val="Hyperlink"/>
            <w:noProof/>
          </w:rPr>
          <w:t>4.</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TUPE on Exit</w:t>
        </w:r>
        <w:r w:rsidR="009727A8">
          <w:rPr>
            <w:noProof/>
          </w:rPr>
          <w:tab/>
        </w:r>
        <w:r w:rsidR="009727A8">
          <w:rPr>
            <w:noProof/>
          </w:rPr>
          <w:fldChar w:fldCharType="begin"/>
        </w:r>
        <w:r w:rsidR="009727A8">
          <w:rPr>
            <w:noProof/>
          </w:rPr>
          <w:instrText xml:space="preserve"> PAGEREF _Toc202966502 \h </w:instrText>
        </w:r>
        <w:r w:rsidR="009727A8">
          <w:rPr>
            <w:noProof/>
          </w:rPr>
        </w:r>
        <w:r w:rsidR="009727A8">
          <w:rPr>
            <w:noProof/>
          </w:rPr>
          <w:fldChar w:fldCharType="separate"/>
        </w:r>
        <w:r w:rsidR="00335DF6">
          <w:rPr>
            <w:noProof/>
          </w:rPr>
          <w:t>6</w:t>
        </w:r>
        <w:r w:rsidR="009727A8">
          <w:rPr>
            <w:noProof/>
          </w:rPr>
          <w:fldChar w:fldCharType="end"/>
        </w:r>
      </w:hyperlink>
    </w:p>
    <w:p w14:paraId="01F35F75" w14:textId="1E43C6BC"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03" w:history="1">
        <w:r w:rsidR="009727A8" w:rsidRPr="0011291A">
          <w:rPr>
            <w:rStyle w:val="Hyperlink"/>
            <w:noProof/>
          </w:rPr>
          <w:t>5.</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Supply of Services</w:t>
        </w:r>
        <w:r w:rsidR="009727A8">
          <w:rPr>
            <w:noProof/>
          </w:rPr>
          <w:tab/>
        </w:r>
        <w:r w:rsidR="009727A8">
          <w:rPr>
            <w:noProof/>
          </w:rPr>
          <w:fldChar w:fldCharType="begin"/>
        </w:r>
        <w:r w:rsidR="009727A8">
          <w:rPr>
            <w:noProof/>
          </w:rPr>
          <w:instrText xml:space="preserve"> PAGEREF _Toc202966503 \h </w:instrText>
        </w:r>
        <w:r w:rsidR="009727A8">
          <w:rPr>
            <w:noProof/>
          </w:rPr>
        </w:r>
        <w:r w:rsidR="009727A8">
          <w:rPr>
            <w:noProof/>
          </w:rPr>
          <w:fldChar w:fldCharType="separate"/>
        </w:r>
        <w:r w:rsidR="00335DF6">
          <w:rPr>
            <w:noProof/>
          </w:rPr>
          <w:t>6</w:t>
        </w:r>
        <w:r w:rsidR="009727A8">
          <w:rPr>
            <w:noProof/>
          </w:rPr>
          <w:fldChar w:fldCharType="end"/>
        </w:r>
      </w:hyperlink>
    </w:p>
    <w:p w14:paraId="70A1C618" w14:textId="12004568"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04" w:history="1">
        <w:r w:rsidR="009727A8" w:rsidRPr="0011291A">
          <w:rPr>
            <w:rStyle w:val="Hyperlink"/>
            <w:noProof/>
          </w:rPr>
          <w:t>6.</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TACT’s Obligations</w:t>
        </w:r>
        <w:r w:rsidR="009727A8">
          <w:rPr>
            <w:noProof/>
          </w:rPr>
          <w:tab/>
        </w:r>
        <w:r w:rsidR="009727A8">
          <w:rPr>
            <w:noProof/>
          </w:rPr>
          <w:fldChar w:fldCharType="begin"/>
        </w:r>
        <w:r w:rsidR="009727A8">
          <w:rPr>
            <w:noProof/>
          </w:rPr>
          <w:instrText xml:space="preserve"> PAGEREF _Toc202966504 \h </w:instrText>
        </w:r>
        <w:r w:rsidR="009727A8">
          <w:rPr>
            <w:noProof/>
          </w:rPr>
        </w:r>
        <w:r w:rsidR="009727A8">
          <w:rPr>
            <w:noProof/>
          </w:rPr>
          <w:fldChar w:fldCharType="separate"/>
        </w:r>
        <w:r w:rsidR="00335DF6">
          <w:rPr>
            <w:noProof/>
          </w:rPr>
          <w:t>6</w:t>
        </w:r>
        <w:r w:rsidR="009727A8">
          <w:rPr>
            <w:noProof/>
          </w:rPr>
          <w:fldChar w:fldCharType="end"/>
        </w:r>
      </w:hyperlink>
    </w:p>
    <w:p w14:paraId="09398893" w14:textId="75A29B6F"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05" w:history="1">
        <w:r w:rsidR="009727A8" w:rsidRPr="0011291A">
          <w:rPr>
            <w:rStyle w:val="Hyperlink"/>
            <w:noProof/>
          </w:rPr>
          <w:t>7.</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Title to Deliverables and TACT Materials</w:t>
        </w:r>
        <w:r w:rsidR="009727A8">
          <w:rPr>
            <w:noProof/>
          </w:rPr>
          <w:tab/>
        </w:r>
        <w:r w:rsidR="009727A8">
          <w:rPr>
            <w:noProof/>
          </w:rPr>
          <w:fldChar w:fldCharType="begin"/>
        </w:r>
        <w:r w:rsidR="009727A8">
          <w:rPr>
            <w:noProof/>
          </w:rPr>
          <w:instrText xml:space="preserve"> PAGEREF _Toc202966505 \h </w:instrText>
        </w:r>
        <w:r w:rsidR="009727A8">
          <w:rPr>
            <w:noProof/>
          </w:rPr>
        </w:r>
        <w:r w:rsidR="009727A8">
          <w:rPr>
            <w:noProof/>
          </w:rPr>
          <w:fldChar w:fldCharType="separate"/>
        </w:r>
        <w:r w:rsidR="00335DF6">
          <w:rPr>
            <w:noProof/>
          </w:rPr>
          <w:t>7</w:t>
        </w:r>
        <w:r w:rsidR="009727A8">
          <w:rPr>
            <w:noProof/>
          </w:rPr>
          <w:fldChar w:fldCharType="end"/>
        </w:r>
      </w:hyperlink>
    </w:p>
    <w:p w14:paraId="7F39318F" w14:textId="65BB9FDD"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06" w:history="1">
        <w:r w:rsidR="009727A8" w:rsidRPr="0011291A">
          <w:rPr>
            <w:rStyle w:val="Hyperlink"/>
            <w:noProof/>
          </w:rPr>
          <w:t>8.</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Intellectual Property</w:t>
        </w:r>
        <w:r w:rsidR="009727A8">
          <w:rPr>
            <w:noProof/>
          </w:rPr>
          <w:tab/>
        </w:r>
        <w:r w:rsidR="009727A8">
          <w:rPr>
            <w:noProof/>
          </w:rPr>
          <w:fldChar w:fldCharType="begin"/>
        </w:r>
        <w:r w:rsidR="009727A8">
          <w:rPr>
            <w:noProof/>
          </w:rPr>
          <w:instrText xml:space="preserve"> PAGEREF _Toc202966506 \h </w:instrText>
        </w:r>
        <w:r w:rsidR="009727A8">
          <w:rPr>
            <w:noProof/>
          </w:rPr>
        </w:r>
        <w:r w:rsidR="009727A8">
          <w:rPr>
            <w:noProof/>
          </w:rPr>
          <w:fldChar w:fldCharType="separate"/>
        </w:r>
        <w:r w:rsidR="00335DF6">
          <w:rPr>
            <w:noProof/>
          </w:rPr>
          <w:t>7</w:t>
        </w:r>
        <w:r w:rsidR="009727A8">
          <w:rPr>
            <w:noProof/>
          </w:rPr>
          <w:fldChar w:fldCharType="end"/>
        </w:r>
      </w:hyperlink>
    </w:p>
    <w:p w14:paraId="502F4A10" w14:textId="572FDF4A"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07" w:history="1">
        <w:r w:rsidR="009727A8" w:rsidRPr="0011291A">
          <w:rPr>
            <w:rStyle w:val="Hyperlink"/>
            <w:noProof/>
          </w:rPr>
          <w:t>9.</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Limitation of Liability</w:t>
        </w:r>
        <w:r w:rsidR="009727A8">
          <w:rPr>
            <w:noProof/>
          </w:rPr>
          <w:tab/>
        </w:r>
        <w:r w:rsidR="009727A8">
          <w:rPr>
            <w:noProof/>
          </w:rPr>
          <w:fldChar w:fldCharType="begin"/>
        </w:r>
        <w:r w:rsidR="009727A8">
          <w:rPr>
            <w:noProof/>
          </w:rPr>
          <w:instrText xml:space="preserve"> PAGEREF _Toc202966507 \h </w:instrText>
        </w:r>
        <w:r w:rsidR="009727A8">
          <w:rPr>
            <w:noProof/>
          </w:rPr>
        </w:r>
        <w:r w:rsidR="009727A8">
          <w:rPr>
            <w:noProof/>
          </w:rPr>
          <w:fldChar w:fldCharType="separate"/>
        </w:r>
        <w:r w:rsidR="00335DF6">
          <w:rPr>
            <w:noProof/>
          </w:rPr>
          <w:t>8</w:t>
        </w:r>
        <w:r w:rsidR="009727A8">
          <w:rPr>
            <w:noProof/>
          </w:rPr>
          <w:fldChar w:fldCharType="end"/>
        </w:r>
      </w:hyperlink>
    </w:p>
    <w:p w14:paraId="41391F41" w14:textId="312EE9CA"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08" w:history="1">
        <w:r w:rsidR="009727A8" w:rsidRPr="0011291A">
          <w:rPr>
            <w:rStyle w:val="Hyperlink"/>
            <w:noProof/>
          </w:rPr>
          <w:t>10.</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Data Protection</w:t>
        </w:r>
        <w:r w:rsidR="009727A8">
          <w:rPr>
            <w:noProof/>
          </w:rPr>
          <w:tab/>
        </w:r>
        <w:r w:rsidR="009727A8">
          <w:rPr>
            <w:noProof/>
          </w:rPr>
          <w:fldChar w:fldCharType="begin"/>
        </w:r>
        <w:r w:rsidR="009727A8">
          <w:rPr>
            <w:noProof/>
          </w:rPr>
          <w:instrText xml:space="preserve"> PAGEREF _Toc202966508 \h </w:instrText>
        </w:r>
        <w:r w:rsidR="009727A8">
          <w:rPr>
            <w:noProof/>
          </w:rPr>
        </w:r>
        <w:r w:rsidR="009727A8">
          <w:rPr>
            <w:noProof/>
          </w:rPr>
          <w:fldChar w:fldCharType="separate"/>
        </w:r>
        <w:r w:rsidR="00335DF6">
          <w:rPr>
            <w:noProof/>
          </w:rPr>
          <w:t>9</w:t>
        </w:r>
        <w:r w:rsidR="009727A8">
          <w:rPr>
            <w:noProof/>
          </w:rPr>
          <w:fldChar w:fldCharType="end"/>
        </w:r>
      </w:hyperlink>
    </w:p>
    <w:p w14:paraId="4770D97A" w14:textId="7567A511"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09" w:history="1">
        <w:r w:rsidR="009727A8" w:rsidRPr="0011291A">
          <w:rPr>
            <w:rStyle w:val="Hyperlink"/>
            <w:noProof/>
          </w:rPr>
          <w:t>11.</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Termination of Framework Agreement</w:t>
        </w:r>
        <w:r w:rsidR="009727A8">
          <w:rPr>
            <w:noProof/>
          </w:rPr>
          <w:tab/>
        </w:r>
        <w:r w:rsidR="009727A8">
          <w:rPr>
            <w:noProof/>
          </w:rPr>
          <w:fldChar w:fldCharType="begin"/>
        </w:r>
        <w:r w:rsidR="009727A8">
          <w:rPr>
            <w:noProof/>
          </w:rPr>
          <w:instrText xml:space="preserve"> PAGEREF _Toc202966509 \h </w:instrText>
        </w:r>
        <w:r w:rsidR="009727A8">
          <w:rPr>
            <w:noProof/>
          </w:rPr>
        </w:r>
        <w:r w:rsidR="009727A8">
          <w:rPr>
            <w:noProof/>
          </w:rPr>
          <w:fldChar w:fldCharType="separate"/>
        </w:r>
        <w:r w:rsidR="00335DF6">
          <w:rPr>
            <w:noProof/>
          </w:rPr>
          <w:t>9</w:t>
        </w:r>
        <w:r w:rsidR="009727A8">
          <w:rPr>
            <w:noProof/>
          </w:rPr>
          <w:fldChar w:fldCharType="end"/>
        </w:r>
      </w:hyperlink>
    </w:p>
    <w:p w14:paraId="4F54077E" w14:textId="0DC33817"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10" w:history="1">
        <w:r w:rsidR="009727A8" w:rsidRPr="0011291A">
          <w:rPr>
            <w:rStyle w:val="Hyperlink"/>
            <w:noProof/>
          </w:rPr>
          <w:t>12.</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Termination of Call-off Contract</w:t>
        </w:r>
        <w:r w:rsidR="009727A8">
          <w:rPr>
            <w:noProof/>
          </w:rPr>
          <w:tab/>
        </w:r>
        <w:r w:rsidR="009727A8">
          <w:rPr>
            <w:noProof/>
          </w:rPr>
          <w:fldChar w:fldCharType="begin"/>
        </w:r>
        <w:r w:rsidR="009727A8">
          <w:rPr>
            <w:noProof/>
          </w:rPr>
          <w:instrText xml:space="preserve"> PAGEREF _Toc202966510 \h </w:instrText>
        </w:r>
        <w:r w:rsidR="009727A8">
          <w:rPr>
            <w:noProof/>
          </w:rPr>
        </w:r>
        <w:r w:rsidR="009727A8">
          <w:rPr>
            <w:noProof/>
          </w:rPr>
          <w:fldChar w:fldCharType="separate"/>
        </w:r>
        <w:r w:rsidR="00335DF6">
          <w:rPr>
            <w:noProof/>
          </w:rPr>
          <w:t>10</w:t>
        </w:r>
        <w:r w:rsidR="009727A8">
          <w:rPr>
            <w:noProof/>
          </w:rPr>
          <w:fldChar w:fldCharType="end"/>
        </w:r>
      </w:hyperlink>
    </w:p>
    <w:p w14:paraId="65B0555F" w14:textId="0DCDB30B"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11" w:history="1">
        <w:r w:rsidR="009727A8" w:rsidRPr="0011291A">
          <w:rPr>
            <w:rStyle w:val="Hyperlink"/>
            <w:noProof/>
          </w:rPr>
          <w:t>13.</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Survival</w:t>
        </w:r>
        <w:r w:rsidR="009727A8">
          <w:rPr>
            <w:noProof/>
          </w:rPr>
          <w:tab/>
        </w:r>
        <w:r w:rsidR="009727A8">
          <w:rPr>
            <w:noProof/>
          </w:rPr>
          <w:fldChar w:fldCharType="begin"/>
        </w:r>
        <w:r w:rsidR="009727A8">
          <w:rPr>
            <w:noProof/>
          </w:rPr>
          <w:instrText xml:space="preserve"> PAGEREF _Toc202966511 \h </w:instrText>
        </w:r>
        <w:r w:rsidR="009727A8">
          <w:rPr>
            <w:noProof/>
          </w:rPr>
        </w:r>
        <w:r w:rsidR="009727A8">
          <w:rPr>
            <w:noProof/>
          </w:rPr>
          <w:fldChar w:fldCharType="separate"/>
        </w:r>
        <w:r w:rsidR="00335DF6">
          <w:rPr>
            <w:noProof/>
          </w:rPr>
          <w:t>11</w:t>
        </w:r>
        <w:r w:rsidR="009727A8">
          <w:rPr>
            <w:noProof/>
          </w:rPr>
          <w:fldChar w:fldCharType="end"/>
        </w:r>
      </w:hyperlink>
    </w:p>
    <w:p w14:paraId="38C80D3B" w14:textId="52562691"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12" w:history="1">
        <w:r w:rsidR="009727A8" w:rsidRPr="0011291A">
          <w:rPr>
            <w:rStyle w:val="Hyperlink"/>
            <w:noProof/>
          </w:rPr>
          <w:t>14.</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Confidentiality</w:t>
        </w:r>
        <w:r w:rsidR="009727A8">
          <w:rPr>
            <w:noProof/>
          </w:rPr>
          <w:tab/>
        </w:r>
        <w:r w:rsidR="009727A8">
          <w:rPr>
            <w:noProof/>
          </w:rPr>
          <w:fldChar w:fldCharType="begin"/>
        </w:r>
        <w:r w:rsidR="009727A8">
          <w:rPr>
            <w:noProof/>
          </w:rPr>
          <w:instrText xml:space="preserve"> PAGEREF _Toc202966512 \h </w:instrText>
        </w:r>
        <w:r w:rsidR="009727A8">
          <w:rPr>
            <w:noProof/>
          </w:rPr>
        </w:r>
        <w:r w:rsidR="009727A8">
          <w:rPr>
            <w:noProof/>
          </w:rPr>
          <w:fldChar w:fldCharType="separate"/>
        </w:r>
        <w:r w:rsidR="00335DF6">
          <w:rPr>
            <w:noProof/>
          </w:rPr>
          <w:t>11</w:t>
        </w:r>
        <w:r w:rsidR="009727A8">
          <w:rPr>
            <w:noProof/>
          </w:rPr>
          <w:fldChar w:fldCharType="end"/>
        </w:r>
      </w:hyperlink>
    </w:p>
    <w:p w14:paraId="6DB0639A" w14:textId="33264A72"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13" w:history="1">
        <w:r w:rsidR="009727A8" w:rsidRPr="0011291A">
          <w:rPr>
            <w:rStyle w:val="Hyperlink"/>
            <w:noProof/>
          </w:rPr>
          <w:t>15.</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Contract Management</w:t>
        </w:r>
        <w:r w:rsidR="009727A8">
          <w:rPr>
            <w:noProof/>
          </w:rPr>
          <w:tab/>
        </w:r>
        <w:r w:rsidR="009727A8">
          <w:rPr>
            <w:noProof/>
          </w:rPr>
          <w:fldChar w:fldCharType="begin"/>
        </w:r>
        <w:r w:rsidR="009727A8">
          <w:rPr>
            <w:noProof/>
          </w:rPr>
          <w:instrText xml:space="preserve"> PAGEREF _Toc202966513 \h </w:instrText>
        </w:r>
        <w:r w:rsidR="009727A8">
          <w:rPr>
            <w:noProof/>
          </w:rPr>
        </w:r>
        <w:r w:rsidR="009727A8">
          <w:rPr>
            <w:noProof/>
          </w:rPr>
          <w:fldChar w:fldCharType="separate"/>
        </w:r>
        <w:r w:rsidR="00335DF6">
          <w:rPr>
            <w:noProof/>
          </w:rPr>
          <w:t>11</w:t>
        </w:r>
        <w:r w:rsidR="009727A8">
          <w:rPr>
            <w:noProof/>
          </w:rPr>
          <w:fldChar w:fldCharType="end"/>
        </w:r>
      </w:hyperlink>
    </w:p>
    <w:p w14:paraId="22E9FC9D" w14:textId="06768694"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14" w:history="1">
        <w:r w:rsidR="009727A8" w:rsidRPr="0011291A">
          <w:rPr>
            <w:rStyle w:val="Hyperlink"/>
            <w:noProof/>
          </w:rPr>
          <w:t>16.</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Charges and Payment</w:t>
        </w:r>
        <w:r w:rsidR="009727A8">
          <w:rPr>
            <w:noProof/>
          </w:rPr>
          <w:tab/>
        </w:r>
        <w:r w:rsidR="009727A8">
          <w:rPr>
            <w:noProof/>
          </w:rPr>
          <w:fldChar w:fldCharType="begin"/>
        </w:r>
        <w:r w:rsidR="009727A8">
          <w:rPr>
            <w:noProof/>
          </w:rPr>
          <w:instrText xml:space="preserve"> PAGEREF _Toc202966514 \h </w:instrText>
        </w:r>
        <w:r w:rsidR="009727A8">
          <w:rPr>
            <w:noProof/>
          </w:rPr>
        </w:r>
        <w:r w:rsidR="009727A8">
          <w:rPr>
            <w:noProof/>
          </w:rPr>
          <w:fldChar w:fldCharType="separate"/>
        </w:r>
        <w:r w:rsidR="00335DF6">
          <w:rPr>
            <w:noProof/>
          </w:rPr>
          <w:t>12</w:t>
        </w:r>
        <w:r w:rsidR="009727A8">
          <w:rPr>
            <w:noProof/>
          </w:rPr>
          <w:fldChar w:fldCharType="end"/>
        </w:r>
      </w:hyperlink>
    </w:p>
    <w:p w14:paraId="058CDBA5" w14:textId="32CEA791"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15" w:history="1">
        <w:r w:rsidR="009727A8" w:rsidRPr="0011291A">
          <w:rPr>
            <w:rStyle w:val="Hyperlink"/>
            <w:noProof/>
          </w:rPr>
          <w:t>17.</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Change Control</w:t>
        </w:r>
        <w:r w:rsidR="009727A8">
          <w:rPr>
            <w:noProof/>
          </w:rPr>
          <w:tab/>
        </w:r>
        <w:r w:rsidR="009727A8">
          <w:rPr>
            <w:noProof/>
          </w:rPr>
          <w:fldChar w:fldCharType="begin"/>
        </w:r>
        <w:r w:rsidR="009727A8">
          <w:rPr>
            <w:noProof/>
          </w:rPr>
          <w:instrText xml:space="preserve"> PAGEREF _Toc202966515 \h </w:instrText>
        </w:r>
        <w:r w:rsidR="009727A8">
          <w:rPr>
            <w:noProof/>
          </w:rPr>
        </w:r>
        <w:r w:rsidR="009727A8">
          <w:rPr>
            <w:noProof/>
          </w:rPr>
          <w:fldChar w:fldCharType="separate"/>
        </w:r>
        <w:r w:rsidR="00335DF6">
          <w:rPr>
            <w:noProof/>
          </w:rPr>
          <w:t>14</w:t>
        </w:r>
        <w:r w:rsidR="009727A8">
          <w:rPr>
            <w:noProof/>
          </w:rPr>
          <w:fldChar w:fldCharType="end"/>
        </w:r>
      </w:hyperlink>
    </w:p>
    <w:p w14:paraId="07D2FCCC" w14:textId="2531F3C7"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16" w:history="1">
        <w:r w:rsidR="009727A8" w:rsidRPr="0011291A">
          <w:rPr>
            <w:rStyle w:val="Hyperlink"/>
            <w:noProof/>
          </w:rPr>
          <w:t>18.</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Audit</w:t>
        </w:r>
        <w:r w:rsidR="009727A8">
          <w:rPr>
            <w:noProof/>
          </w:rPr>
          <w:tab/>
        </w:r>
        <w:r w:rsidR="009727A8">
          <w:rPr>
            <w:noProof/>
          </w:rPr>
          <w:fldChar w:fldCharType="begin"/>
        </w:r>
        <w:r w:rsidR="009727A8">
          <w:rPr>
            <w:noProof/>
          </w:rPr>
          <w:instrText xml:space="preserve"> PAGEREF _Toc202966516 \h </w:instrText>
        </w:r>
        <w:r w:rsidR="009727A8">
          <w:rPr>
            <w:noProof/>
          </w:rPr>
        </w:r>
        <w:r w:rsidR="009727A8">
          <w:rPr>
            <w:noProof/>
          </w:rPr>
          <w:fldChar w:fldCharType="separate"/>
        </w:r>
        <w:r w:rsidR="00335DF6">
          <w:rPr>
            <w:noProof/>
          </w:rPr>
          <w:t>14</w:t>
        </w:r>
        <w:r w:rsidR="009727A8">
          <w:rPr>
            <w:noProof/>
          </w:rPr>
          <w:fldChar w:fldCharType="end"/>
        </w:r>
      </w:hyperlink>
    </w:p>
    <w:p w14:paraId="4438C5E5" w14:textId="2C3884E2"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17" w:history="1">
        <w:r w:rsidR="009727A8" w:rsidRPr="0011291A">
          <w:rPr>
            <w:rStyle w:val="Hyperlink"/>
            <w:noProof/>
          </w:rPr>
          <w:t>19.</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Insurance</w:t>
        </w:r>
        <w:r w:rsidR="009727A8">
          <w:rPr>
            <w:noProof/>
          </w:rPr>
          <w:tab/>
        </w:r>
        <w:r w:rsidR="009727A8">
          <w:rPr>
            <w:noProof/>
          </w:rPr>
          <w:fldChar w:fldCharType="begin"/>
        </w:r>
        <w:r w:rsidR="009727A8">
          <w:rPr>
            <w:noProof/>
          </w:rPr>
          <w:instrText xml:space="preserve"> PAGEREF _Toc202966517 \h </w:instrText>
        </w:r>
        <w:r w:rsidR="009727A8">
          <w:rPr>
            <w:noProof/>
          </w:rPr>
        </w:r>
        <w:r w:rsidR="009727A8">
          <w:rPr>
            <w:noProof/>
          </w:rPr>
          <w:fldChar w:fldCharType="separate"/>
        </w:r>
        <w:r w:rsidR="00335DF6">
          <w:rPr>
            <w:noProof/>
          </w:rPr>
          <w:t>15</w:t>
        </w:r>
        <w:r w:rsidR="009727A8">
          <w:rPr>
            <w:noProof/>
          </w:rPr>
          <w:fldChar w:fldCharType="end"/>
        </w:r>
      </w:hyperlink>
    </w:p>
    <w:p w14:paraId="510CCD57" w14:textId="5885E9F4"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18" w:history="1">
        <w:r w:rsidR="009727A8" w:rsidRPr="0011291A">
          <w:rPr>
            <w:rStyle w:val="Hyperlink"/>
            <w:noProof/>
          </w:rPr>
          <w:t>20.</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Compliance With Laws and Policies</w:t>
        </w:r>
        <w:r w:rsidR="009727A8">
          <w:rPr>
            <w:noProof/>
          </w:rPr>
          <w:tab/>
        </w:r>
        <w:r w:rsidR="009727A8">
          <w:rPr>
            <w:noProof/>
          </w:rPr>
          <w:fldChar w:fldCharType="begin"/>
        </w:r>
        <w:r w:rsidR="009727A8">
          <w:rPr>
            <w:noProof/>
          </w:rPr>
          <w:instrText xml:space="preserve"> PAGEREF _Toc202966518 \h </w:instrText>
        </w:r>
        <w:r w:rsidR="009727A8">
          <w:rPr>
            <w:noProof/>
          </w:rPr>
        </w:r>
        <w:r w:rsidR="009727A8">
          <w:rPr>
            <w:noProof/>
          </w:rPr>
          <w:fldChar w:fldCharType="separate"/>
        </w:r>
        <w:r w:rsidR="00335DF6">
          <w:rPr>
            <w:noProof/>
          </w:rPr>
          <w:t>15</w:t>
        </w:r>
        <w:r w:rsidR="009727A8">
          <w:rPr>
            <w:noProof/>
          </w:rPr>
          <w:fldChar w:fldCharType="end"/>
        </w:r>
      </w:hyperlink>
    </w:p>
    <w:p w14:paraId="732E52B3" w14:textId="09843601"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19" w:history="1">
        <w:r w:rsidR="009727A8" w:rsidRPr="0011291A">
          <w:rPr>
            <w:rStyle w:val="Hyperlink"/>
            <w:noProof/>
          </w:rPr>
          <w:t>21.</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Variation</w:t>
        </w:r>
        <w:r w:rsidR="009727A8">
          <w:rPr>
            <w:noProof/>
          </w:rPr>
          <w:tab/>
        </w:r>
        <w:r w:rsidR="009727A8">
          <w:rPr>
            <w:noProof/>
          </w:rPr>
          <w:fldChar w:fldCharType="begin"/>
        </w:r>
        <w:r w:rsidR="009727A8">
          <w:rPr>
            <w:noProof/>
          </w:rPr>
          <w:instrText xml:space="preserve"> PAGEREF _Toc202966519 \h </w:instrText>
        </w:r>
        <w:r w:rsidR="009727A8">
          <w:rPr>
            <w:noProof/>
          </w:rPr>
        </w:r>
        <w:r w:rsidR="009727A8">
          <w:rPr>
            <w:noProof/>
          </w:rPr>
          <w:fldChar w:fldCharType="separate"/>
        </w:r>
        <w:r w:rsidR="00335DF6">
          <w:rPr>
            <w:noProof/>
          </w:rPr>
          <w:t>15</w:t>
        </w:r>
        <w:r w:rsidR="009727A8">
          <w:rPr>
            <w:noProof/>
          </w:rPr>
          <w:fldChar w:fldCharType="end"/>
        </w:r>
      </w:hyperlink>
    </w:p>
    <w:p w14:paraId="5327A3E6" w14:textId="3372BF08"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20" w:history="1">
        <w:r w:rsidR="009727A8" w:rsidRPr="0011291A">
          <w:rPr>
            <w:rStyle w:val="Hyperlink"/>
            <w:noProof/>
          </w:rPr>
          <w:t>22.</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Waiver</w:t>
        </w:r>
        <w:r w:rsidR="009727A8">
          <w:rPr>
            <w:noProof/>
          </w:rPr>
          <w:tab/>
        </w:r>
        <w:r w:rsidR="009727A8">
          <w:rPr>
            <w:noProof/>
          </w:rPr>
          <w:fldChar w:fldCharType="begin"/>
        </w:r>
        <w:r w:rsidR="009727A8">
          <w:rPr>
            <w:noProof/>
          </w:rPr>
          <w:instrText xml:space="preserve"> PAGEREF _Toc202966520 \h </w:instrText>
        </w:r>
        <w:r w:rsidR="009727A8">
          <w:rPr>
            <w:noProof/>
          </w:rPr>
        </w:r>
        <w:r w:rsidR="009727A8">
          <w:rPr>
            <w:noProof/>
          </w:rPr>
          <w:fldChar w:fldCharType="separate"/>
        </w:r>
        <w:r w:rsidR="00335DF6">
          <w:rPr>
            <w:noProof/>
          </w:rPr>
          <w:t>15</w:t>
        </w:r>
        <w:r w:rsidR="009727A8">
          <w:rPr>
            <w:noProof/>
          </w:rPr>
          <w:fldChar w:fldCharType="end"/>
        </w:r>
      </w:hyperlink>
    </w:p>
    <w:p w14:paraId="32C78699" w14:textId="20F8F1A4"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21" w:history="1">
        <w:r w:rsidR="009727A8" w:rsidRPr="0011291A">
          <w:rPr>
            <w:rStyle w:val="Hyperlink"/>
            <w:noProof/>
          </w:rPr>
          <w:t>23.</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Rights and Remedies</w:t>
        </w:r>
        <w:r w:rsidR="009727A8">
          <w:rPr>
            <w:noProof/>
          </w:rPr>
          <w:tab/>
        </w:r>
        <w:r w:rsidR="009727A8">
          <w:rPr>
            <w:noProof/>
          </w:rPr>
          <w:fldChar w:fldCharType="begin"/>
        </w:r>
        <w:r w:rsidR="009727A8">
          <w:rPr>
            <w:noProof/>
          </w:rPr>
          <w:instrText xml:space="preserve"> PAGEREF _Toc202966521 \h </w:instrText>
        </w:r>
        <w:r w:rsidR="009727A8">
          <w:rPr>
            <w:noProof/>
          </w:rPr>
        </w:r>
        <w:r w:rsidR="009727A8">
          <w:rPr>
            <w:noProof/>
          </w:rPr>
          <w:fldChar w:fldCharType="separate"/>
        </w:r>
        <w:r w:rsidR="00335DF6">
          <w:rPr>
            <w:noProof/>
          </w:rPr>
          <w:t>16</w:t>
        </w:r>
        <w:r w:rsidR="009727A8">
          <w:rPr>
            <w:noProof/>
          </w:rPr>
          <w:fldChar w:fldCharType="end"/>
        </w:r>
      </w:hyperlink>
    </w:p>
    <w:p w14:paraId="2B835F78" w14:textId="7E0FBD09"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22" w:history="1">
        <w:r w:rsidR="009727A8" w:rsidRPr="0011291A">
          <w:rPr>
            <w:rStyle w:val="Hyperlink"/>
            <w:noProof/>
          </w:rPr>
          <w:t>24.</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Severance</w:t>
        </w:r>
        <w:r w:rsidR="009727A8">
          <w:rPr>
            <w:noProof/>
          </w:rPr>
          <w:tab/>
        </w:r>
        <w:r w:rsidR="009727A8">
          <w:rPr>
            <w:noProof/>
          </w:rPr>
          <w:fldChar w:fldCharType="begin"/>
        </w:r>
        <w:r w:rsidR="009727A8">
          <w:rPr>
            <w:noProof/>
          </w:rPr>
          <w:instrText xml:space="preserve"> PAGEREF _Toc202966522 \h </w:instrText>
        </w:r>
        <w:r w:rsidR="009727A8">
          <w:rPr>
            <w:noProof/>
          </w:rPr>
        </w:r>
        <w:r w:rsidR="009727A8">
          <w:rPr>
            <w:noProof/>
          </w:rPr>
          <w:fldChar w:fldCharType="separate"/>
        </w:r>
        <w:r w:rsidR="00335DF6">
          <w:rPr>
            <w:noProof/>
          </w:rPr>
          <w:t>16</w:t>
        </w:r>
        <w:r w:rsidR="009727A8">
          <w:rPr>
            <w:noProof/>
          </w:rPr>
          <w:fldChar w:fldCharType="end"/>
        </w:r>
      </w:hyperlink>
    </w:p>
    <w:p w14:paraId="69F247CC" w14:textId="2DFF3BCE"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23" w:history="1">
        <w:r w:rsidR="009727A8" w:rsidRPr="0011291A">
          <w:rPr>
            <w:rStyle w:val="Hyperlink"/>
            <w:noProof/>
          </w:rPr>
          <w:t>25.</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Entire Agreement</w:t>
        </w:r>
        <w:r w:rsidR="009727A8">
          <w:rPr>
            <w:noProof/>
          </w:rPr>
          <w:tab/>
        </w:r>
        <w:r w:rsidR="009727A8">
          <w:rPr>
            <w:noProof/>
          </w:rPr>
          <w:fldChar w:fldCharType="begin"/>
        </w:r>
        <w:r w:rsidR="009727A8">
          <w:rPr>
            <w:noProof/>
          </w:rPr>
          <w:instrText xml:space="preserve"> PAGEREF _Toc202966523 \h </w:instrText>
        </w:r>
        <w:r w:rsidR="009727A8">
          <w:rPr>
            <w:noProof/>
          </w:rPr>
        </w:r>
        <w:r w:rsidR="009727A8">
          <w:rPr>
            <w:noProof/>
          </w:rPr>
          <w:fldChar w:fldCharType="separate"/>
        </w:r>
        <w:r w:rsidR="00335DF6">
          <w:rPr>
            <w:noProof/>
          </w:rPr>
          <w:t>16</w:t>
        </w:r>
        <w:r w:rsidR="009727A8">
          <w:rPr>
            <w:noProof/>
          </w:rPr>
          <w:fldChar w:fldCharType="end"/>
        </w:r>
      </w:hyperlink>
    </w:p>
    <w:p w14:paraId="0EB948B6" w14:textId="04F72FEF"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24" w:history="1">
        <w:r w:rsidR="009727A8" w:rsidRPr="0011291A">
          <w:rPr>
            <w:rStyle w:val="Hyperlink"/>
            <w:noProof/>
          </w:rPr>
          <w:t>26.</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Assignment and Other Dealings</w:t>
        </w:r>
        <w:r w:rsidR="009727A8">
          <w:rPr>
            <w:noProof/>
          </w:rPr>
          <w:tab/>
        </w:r>
        <w:r w:rsidR="009727A8">
          <w:rPr>
            <w:noProof/>
          </w:rPr>
          <w:fldChar w:fldCharType="begin"/>
        </w:r>
        <w:r w:rsidR="009727A8">
          <w:rPr>
            <w:noProof/>
          </w:rPr>
          <w:instrText xml:space="preserve"> PAGEREF _Toc202966524 \h </w:instrText>
        </w:r>
        <w:r w:rsidR="009727A8">
          <w:rPr>
            <w:noProof/>
          </w:rPr>
        </w:r>
        <w:r w:rsidR="009727A8">
          <w:rPr>
            <w:noProof/>
          </w:rPr>
          <w:fldChar w:fldCharType="separate"/>
        </w:r>
        <w:r w:rsidR="00335DF6">
          <w:rPr>
            <w:noProof/>
          </w:rPr>
          <w:t>16</w:t>
        </w:r>
        <w:r w:rsidR="009727A8">
          <w:rPr>
            <w:noProof/>
          </w:rPr>
          <w:fldChar w:fldCharType="end"/>
        </w:r>
      </w:hyperlink>
    </w:p>
    <w:p w14:paraId="75271B4C" w14:textId="23791DC2"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25" w:history="1">
        <w:r w:rsidR="009727A8" w:rsidRPr="0011291A">
          <w:rPr>
            <w:rStyle w:val="Hyperlink"/>
            <w:noProof/>
          </w:rPr>
          <w:t>27.</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No Partnership or Agency</w:t>
        </w:r>
        <w:r w:rsidR="009727A8">
          <w:rPr>
            <w:noProof/>
          </w:rPr>
          <w:tab/>
        </w:r>
        <w:r w:rsidR="009727A8">
          <w:rPr>
            <w:noProof/>
          </w:rPr>
          <w:fldChar w:fldCharType="begin"/>
        </w:r>
        <w:r w:rsidR="009727A8">
          <w:rPr>
            <w:noProof/>
          </w:rPr>
          <w:instrText xml:space="preserve"> PAGEREF _Toc202966525 \h </w:instrText>
        </w:r>
        <w:r w:rsidR="009727A8">
          <w:rPr>
            <w:noProof/>
          </w:rPr>
        </w:r>
        <w:r w:rsidR="009727A8">
          <w:rPr>
            <w:noProof/>
          </w:rPr>
          <w:fldChar w:fldCharType="separate"/>
        </w:r>
        <w:r w:rsidR="00335DF6">
          <w:rPr>
            <w:noProof/>
          </w:rPr>
          <w:t>16</w:t>
        </w:r>
        <w:r w:rsidR="009727A8">
          <w:rPr>
            <w:noProof/>
          </w:rPr>
          <w:fldChar w:fldCharType="end"/>
        </w:r>
      </w:hyperlink>
    </w:p>
    <w:p w14:paraId="784F20C0" w14:textId="19441CF4"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26" w:history="1">
        <w:r w:rsidR="009727A8" w:rsidRPr="0011291A">
          <w:rPr>
            <w:rStyle w:val="Hyperlink"/>
            <w:noProof/>
          </w:rPr>
          <w:t>28.</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Third Party Rights</w:t>
        </w:r>
        <w:r w:rsidR="009727A8">
          <w:rPr>
            <w:noProof/>
          </w:rPr>
          <w:tab/>
        </w:r>
        <w:r w:rsidR="009727A8">
          <w:rPr>
            <w:noProof/>
          </w:rPr>
          <w:fldChar w:fldCharType="begin"/>
        </w:r>
        <w:r w:rsidR="009727A8">
          <w:rPr>
            <w:noProof/>
          </w:rPr>
          <w:instrText xml:space="preserve"> PAGEREF _Toc202966526 \h </w:instrText>
        </w:r>
        <w:r w:rsidR="009727A8">
          <w:rPr>
            <w:noProof/>
          </w:rPr>
        </w:r>
        <w:r w:rsidR="009727A8">
          <w:rPr>
            <w:noProof/>
          </w:rPr>
          <w:fldChar w:fldCharType="separate"/>
        </w:r>
        <w:r w:rsidR="00335DF6">
          <w:rPr>
            <w:noProof/>
          </w:rPr>
          <w:t>16</w:t>
        </w:r>
        <w:r w:rsidR="009727A8">
          <w:rPr>
            <w:noProof/>
          </w:rPr>
          <w:fldChar w:fldCharType="end"/>
        </w:r>
      </w:hyperlink>
    </w:p>
    <w:p w14:paraId="0EA8668E" w14:textId="5323134E"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27" w:history="1">
        <w:r w:rsidR="009727A8" w:rsidRPr="0011291A">
          <w:rPr>
            <w:rStyle w:val="Hyperlink"/>
            <w:noProof/>
          </w:rPr>
          <w:t>29.</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Notices</w:t>
        </w:r>
        <w:r w:rsidR="009727A8">
          <w:rPr>
            <w:noProof/>
          </w:rPr>
          <w:tab/>
        </w:r>
        <w:r w:rsidR="009727A8">
          <w:rPr>
            <w:noProof/>
          </w:rPr>
          <w:fldChar w:fldCharType="begin"/>
        </w:r>
        <w:r w:rsidR="009727A8">
          <w:rPr>
            <w:noProof/>
          </w:rPr>
          <w:instrText xml:space="preserve"> PAGEREF _Toc202966527 \h </w:instrText>
        </w:r>
        <w:r w:rsidR="009727A8">
          <w:rPr>
            <w:noProof/>
          </w:rPr>
        </w:r>
        <w:r w:rsidR="009727A8">
          <w:rPr>
            <w:noProof/>
          </w:rPr>
          <w:fldChar w:fldCharType="separate"/>
        </w:r>
        <w:r w:rsidR="00335DF6">
          <w:rPr>
            <w:noProof/>
          </w:rPr>
          <w:t>16</w:t>
        </w:r>
        <w:r w:rsidR="009727A8">
          <w:rPr>
            <w:noProof/>
          </w:rPr>
          <w:fldChar w:fldCharType="end"/>
        </w:r>
      </w:hyperlink>
    </w:p>
    <w:p w14:paraId="6D73125A" w14:textId="72498327"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28" w:history="1">
        <w:r w:rsidR="009727A8" w:rsidRPr="0011291A">
          <w:rPr>
            <w:rStyle w:val="Hyperlink"/>
            <w:noProof/>
          </w:rPr>
          <w:t>30.</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Counterparts</w:t>
        </w:r>
        <w:r w:rsidR="009727A8">
          <w:rPr>
            <w:noProof/>
          </w:rPr>
          <w:tab/>
        </w:r>
        <w:r w:rsidR="009727A8">
          <w:rPr>
            <w:noProof/>
          </w:rPr>
          <w:fldChar w:fldCharType="begin"/>
        </w:r>
        <w:r w:rsidR="009727A8">
          <w:rPr>
            <w:noProof/>
          </w:rPr>
          <w:instrText xml:space="preserve"> PAGEREF _Toc202966528 \h </w:instrText>
        </w:r>
        <w:r w:rsidR="009727A8">
          <w:rPr>
            <w:noProof/>
          </w:rPr>
        </w:r>
        <w:r w:rsidR="009727A8">
          <w:rPr>
            <w:noProof/>
          </w:rPr>
          <w:fldChar w:fldCharType="separate"/>
        </w:r>
        <w:r w:rsidR="00335DF6">
          <w:rPr>
            <w:noProof/>
          </w:rPr>
          <w:t>17</w:t>
        </w:r>
        <w:r w:rsidR="009727A8">
          <w:rPr>
            <w:noProof/>
          </w:rPr>
          <w:fldChar w:fldCharType="end"/>
        </w:r>
      </w:hyperlink>
    </w:p>
    <w:p w14:paraId="7293EC72" w14:textId="7898421B"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29" w:history="1">
        <w:r w:rsidR="009727A8" w:rsidRPr="0011291A">
          <w:rPr>
            <w:rStyle w:val="Hyperlink"/>
            <w:noProof/>
          </w:rPr>
          <w:t>31.</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Inadequacy of Damages</w:t>
        </w:r>
        <w:r w:rsidR="009727A8">
          <w:rPr>
            <w:noProof/>
          </w:rPr>
          <w:tab/>
        </w:r>
        <w:r w:rsidR="009727A8">
          <w:rPr>
            <w:noProof/>
          </w:rPr>
          <w:fldChar w:fldCharType="begin"/>
        </w:r>
        <w:r w:rsidR="009727A8">
          <w:rPr>
            <w:noProof/>
          </w:rPr>
          <w:instrText xml:space="preserve"> PAGEREF _Toc202966529 \h </w:instrText>
        </w:r>
        <w:r w:rsidR="009727A8">
          <w:rPr>
            <w:noProof/>
          </w:rPr>
        </w:r>
        <w:r w:rsidR="009727A8">
          <w:rPr>
            <w:noProof/>
          </w:rPr>
          <w:fldChar w:fldCharType="separate"/>
        </w:r>
        <w:r w:rsidR="00335DF6">
          <w:rPr>
            <w:noProof/>
          </w:rPr>
          <w:t>17</w:t>
        </w:r>
        <w:r w:rsidR="009727A8">
          <w:rPr>
            <w:noProof/>
          </w:rPr>
          <w:fldChar w:fldCharType="end"/>
        </w:r>
      </w:hyperlink>
    </w:p>
    <w:p w14:paraId="2FE2C508" w14:textId="4B2A76D8"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30" w:history="1">
        <w:r w:rsidR="009727A8" w:rsidRPr="0011291A">
          <w:rPr>
            <w:rStyle w:val="Hyperlink"/>
            <w:noProof/>
          </w:rPr>
          <w:t>32.</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Force Majeure</w:t>
        </w:r>
        <w:r w:rsidR="009727A8">
          <w:rPr>
            <w:noProof/>
          </w:rPr>
          <w:tab/>
        </w:r>
        <w:r w:rsidR="009727A8">
          <w:rPr>
            <w:noProof/>
          </w:rPr>
          <w:fldChar w:fldCharType="begin"/>
        </w:r>
        <w:r w:rsidR="009727A8">
          <w:rPr>
            <w:noProof/>
          </w:rPr>
          <w:instrText xml:space="preserve"> PAGEREF _Toc202966530 \h </w:instrText>
        </w:r>
        <w:r w:rsidR="009727A8">
          <w:rPr>
            <w:noProof/>
          </w:rPr>
        </w:r>
        <w:r w:rsidR="009727A8">
          <w:rPr>
            <w:noProof/>
          </w:rPr>
          <w:fldChar w:fldCharType="separate"/>
        </w:r>
        <w:r w:rsidR="00335DF6">
          <w:rPr>
            <w:noProof/>
          </w:rPr>
          <w:t>17</w:t>
        </w:r>
        <w:r w:rsidR="009727A8">
          <w:rPr>
            <w:noProof/>
          </w:rPr>
          <w:fldChar w:fldCharType="end"/>
        </w:r>
      </w:hyperlink>
    </w:p>
    <w:p w14:paraId="29AD81E0" w14:textId="180E4917"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31" w:history="1">
        <w:r w:rsidR="009727A8" w:rsidRPr="0011291A">
          <w:rPr>
            <w:rStyle w:val="Hyperlink"/>
            <w:noProof/>
          </w:rPr>
          <w:t>33.</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Dispute Resolution Procedure</w:t>
        </w:r>
        <w:r w:rsidR="009727A8">
          <w:rPr>
            <w:noProof/>
          </w:rPr>
          <w:tab/>
        </w:r>
        <w:r w:rsidR="009727A8">
          <w:rPr>
            <w:noProof/>
          </w:rPr>
          <w:fldChar w:fldCharType="begin"/>
        </w:r>
        <w:r w:rsidR="009727A8">
          <w:rPr>
            <w:noProof/>
          </w:rPr>
          <w:instrText xml:space="preserve"> PAGEREF _Toc202966531 \h </w:instrText>
        </w:r>
        <w:r w:rsidR="009727A8">
          <w:rPr>
            <w:noProof/>
          </w:rPr>
        </w:r>
        <w:r w:rsidR="009727A8">
          <w:rPr>
            <w:noProof/>
          </w:rPr>
          <w:fldChar w:fldCharType="separate"/>
        </w:r>
        <w:r w:rsidR="00335DF6">
          <w:rPr>
            <w:noProof/>
          </w:rPr>
          <w:t>18</w:t>
        </w:r>
        <w:r w:rsidR="009727A8">
          <w:rPr>
            <w:noProof/>
          </w:rPr>
          <w:fldChar w:fldCharType="end"/>
        </w:r>
      </w:hyperlink>
    </w:p>
    <w:p w14:paraId="005C2A2C" w14:textId="3D0BCEE3"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32" w:history="1">
        <w:r w:rsidR="009727A8" w:rsidRPr="0011291A">
          <w:rPr>
            <w:rStyle w:val="Hyperlink"/>
            <w:noProof/>
          </w:rPr>
          <w:t>34.</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Governing Law</w:t>
        </w:r>
        <w:r w:rsidR="009727A8">
          <w:rPr>
            <w:noProof/>
          </w:rPr>
          <w:tab/>
        </w:r>
        <w:r w:rsidR="009727A8">
          <w:rPr>
            <w:noProof/>
          </w:rPr>
          <w:fldChar w:fldCharType="begin"/>
        </w:r>
        <w:r w:rsidR="009727A8">
          <w:rPr>
            <w:noProof/>
          </w:rPr>
          <w:instrText xml:space="preserve"> PAGEREF _Toc202966532 \h </w:instrText>
        </w:r>
        <w:r w:rsidR="009727A8">
          <w:rPr>
            <w:noProof/>
          </w:rPr>
        </w:r>
        <w:r w:rsidR="009727A8">
          <w:rPr>
            <w:noProof/>
          </w:rPr>
          <w:fldChar w:fldCharType="separate"/>
        </w:r>
        <w:r w:rsidR="00335DF6">
          <w:rPr>
            <w:noProof/>
          </w:rPr>
          <w:t>19</w:t>
        </w:r>
        <w:r w:rsidR="009727A8">
          <w:rPr>
            <w:noProof/>
          </w:rPr>
          <w:fldChar w:fldCharType="end"/>
        </w:r>
      </w:hyperlink>
    </w:p>
    <w:p w14:paraId="6ACA8B82" w14:textId="44EA02FA" w:rsidR="009727A8" w:rsidRDefault="00D44874">
      <w:pPr>
        <w:pStyle w:val="TOC1"/>
        <w:rPr>
          <w:rStyle w:val="Hyperlink"/>
          <w:noProof/>
        </w:rPr>
      </w:pPr>
      <w:hyperlink w:anchor="_Toc202966533" w:history="1">
        <w:r w:rsidR="009727A8" w:rsidRPr="0011291A">
          <w:rPr>
            <w:rStyle w:val="Hyperlink"/>
            <w:noProof/>
          </w:rPr>
          <w:t>35.</w:t>
        </w:r>
        <w:r w:rsidR="009727A8">
          <w:rPr>
            <w:rFonts w:asciiTheme="minorHAnsi" w:eastAsiaTheme="minorEastAsia" w:hAnsiTheme="minorHAnsi" w:cstheme="minorBidi"/>
            <w:noProof/>
            <w:kern w:val="2"/>
            <w:sz w:val="24"/>
            <w:szCs w:val="24"/>
            <w:lang w:eastAsia="en-GB"/>
            <w14:ligatures w14:val="standardContextual"/>
          </w:rPr>
          <w:tab/>
        </w:r>
        <w:r w:rsidR="009727A8" w:rsidRPr="0011291A">
          <w:rPr>
            <w:rStyle w:val="Hyperlink"/>
            <w:noProof/>
          </w:rPr>
          <w:t>Jurisdiction</w:t>
        </w:r>
        <w:r w:rsidR="009727A8">
          <w:rPr>
            <w:noProof/>
          </w:rPr>
          <w:tab/>
        </w:r>
        <w:r w:rsidR="009727A8">
          <w:rPr>
            <w:noProof/>
          </w:rPr>
          <w:fldChar w:fldCharType="begin"/>
        </w:r>
        <w:r w:rsidR="009727A8">
          <w:rPr>
            <w:noProof/>
          </w:rPr>
          <w:instrText xml:space="preserve"> PAGEREF _Toc202966533 \h </w:instrText>
        </w:r>
        <w:r w:rsidR="009727A8">
          <w:rPr>
            <w:noProof/>
          </w:rPr>
        </w:r>
        <w:r w:rsidR="009727A8">
          <w:rPr>
            <w:noProof/>
          </w:rPr>
          <w:fldChar w:fldCharType="separate"/>
        </w:r>
        <w:r w:rsidR="00335DF6">
          <w:rPr>
            <w:noProof/>
          </w:rPr>
          <w:t>19</w:t>
        </w:r>
        <w:r w:rsidR="009727A8">
          <w:rPr>
            <w:noProof/>
          </w:rPr>
          <w:fldChar w:fldCharType="end"/>
        </w:r>
      </w:hyperlink>
    </w:p>
    <w:p w14:paraId="5559D674" w14:textId="3DD5CC31" w:rsidR="009727A8" w:rsidRPr="009727A8" w:rsidRDefault="00D44874" w:rsidP="009727A8">
      <w:pPr>
        <w:pStyle w:val="TOC1"/>
        <w:rPr>
          <w:rFonts w:asciiTheme="minorHAnsi" w:eastAsiaTheme="minorEastAsia" w:hAnsiTheme="minorHAnsi" w:cstheme="minorBidi"/>
          <w:noProof/>
          <w:kern w:val="2"/>
          <w:sz w:val="24"/>
          <w:szCs w:val="24"/>
          <w:lang w:eastAsia="en-GB"/>
          <w14:ligatures w14:val="standardContextual"/>
        </w:rPr>
      </w:pPr>
      <w:hyperlink w:anchor="_Toc202966534" w:history="1">
        <w:r w:rsidR="009727A8" w:rsidRPr="0011291A">
          <w:rPr>
            <w:rStyle w:val="Hyperlink"/>
            <w:noProof/>
          </w:rPr>
          <w:t xml:space="preserve">SCHEDULE </w:t>
        </w:r>
        <w:r w:rsidR="009727A8">
          <w:rPr>
            <w:rStyle w:val="Hyperlink"/>
            <w:noProof/>
          </w:rPr>
          <w:t>1</w:t>
        </w:r>
        <w:r w:rsidR="009727A8" w:rsidRPr="0011291A">
          <w:rPr>
            <w:rStyle w:val="Hyperlink"/>
            <w:noProof/>
          </w:rPr>
          <w:t xml:space="preserve">  T</w:t>
        </w:r>
        <w:r w:rsidR="009727A8">
          <w:rPr>
            <w:rStyle w:val="Hyperlink"/>
            <w:noProof/>
          </w:rPr>
          <w:t>ACT Strategy Information</w:t>
        </w:r>
        <w:r w:rsidR="009727A8">
          <w:rPr>
            <w:noProof/>
          </w:rPr>
          <w:tab/>
          <w:t>20</w:t>
        </w:r>
      </w:hyperlink>
    </w:p>
    <w:p w14:paraId="7756FCE6" w14:textId="51CD83B4"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34" w:history="1">
        <w:r w:rsidR="009727A8" w:rsidRPr="0011291A">
          <w:rPr>
            <w:rStyle w:val="Hyperlink"/>
            <w:noProof/>
          </w:rPr>
          <w:t>SCHEDULE 2  Template Call-Off Contract</w:t>
        </w:r>
        <w:r w:rsidR="009727A8">
          <w:rPr>
            <w:noProof/>
          </w:rPr>
          <w:tab/>
        </w:r>
        <w:r w:rsidR="009727A8">
          <w:rPr>
            <w:noProof/>
          </w:rPr>
          <w:fldChar w:fldCharType="begin"/>
        </w:r>
        <w:r w:rsidR="009727A8">
          <w:rPr>
            <w:noProof/>
          </w:rPr>
          <w:instrText xml:space="preserve"> PAGEREF _Toc202966534 \h </w:instrText>
        </w:r>
        <w:r w:rsidR="009727A8">
          <w:rPr>
            <w:noProof/>
          </w:rPr>
        </w:r>
        <w:r w:rsidR="009727A8">
          <w:rPr>
            <w:noProof/>
          </w:rPr>
          <w:fldChar w:fldCharType="separate"/>
        </w:r>
        <w:r w:rsidR="00335DF6">
          <w:rPr>
            <w:noProof/>
          </w:rPr>
          <w:t>24</w:t>
        </w:r>
        <w:r w:rsidR="009727A8">
          <w:rPr>
            <w:noProof/>
          </w:rPr>
          <w:fldChar w:fldCharType="end"/>
        </w:r>
      </w:hyperlink>
    </w:p>
    <w:p w14:paraId="5F3109C0" w14:textId="14119E2D"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35" w:history="1">
        <w:r w:rsidR="009727A8" w:rsidRPr="0011291A">
          <w:rPr>
            <w:rStyle w:val="Hyperlink"/>
            <w:noProof/>
          </w:rPr>
          <w:t>SCHEDULE 3  Available Services</w:t>
        </w:r>
        <w:r w:rsidR="009727A8">
          <w:rPr>
            <w:noProof/>
          </w:rPr>
          <w:tab/>
        </w:r>
        <w:r w:rsidR="009727A8">
          <w:rPr>
            <w:noProof/>
          </w:rPr>
          <w:fldChar w:fldCharType="begin"/>
        </w:r>
        <w:r w:rsidR="009727A8">
          <w:rPr>
            <w:noProof/>
          </w:rPr>
          <w:instrText xml:space="preserve"> PAGEREF _Toc202966535 \h </w:instrText>
        </w:r>
        <w:r w:rsidR="009727A8">
          <w:rPr>
            <w:noProof/>
          </w:rPr>
        </w:r>
        <w:r w:rsidR="009727A8">
          <w:rPr>
            <w:noProof/>
          </w:rPr>
          <w:fldChar w:fldCharType="separate"/>
        </w:r>
        <w:r w:rsidR="00335DF6">
          <w:rPr>
            <w:noProof/>
          </w:rPr>
          <w:t>28</w:t>
        </w:r>
        <w:r w:rsidR="009727A8">
          <w:rPr>
            <w:noProof/>
          </w:rPr>
          <w:fldChar w:fldCharType="end"/>
        </w:r>
      </w:hyperlink>
    </w:p>
    <w:p w14:paraId="774FF0E0" w14:textId="7AE7BB07"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36" w:history="1">
        <w:r w:rsidR="009727A8" w:rsidRPr="0011291A">
          <w:rPr>
            <w:rStyle w:val="Hyperlink"/>
            <w:noProof/>
          </w:rPr>
          <w:t>SCHEDULE 4  Charges</w:t>
        </w:r>
        <w:r w:rsidR="009727A8">
          <w:rPr>
            <w:noProof/>
          </w:rPr>
          <w:tab/>
        </w:r>
        <w:r w:rsidR="009727A8">
          <w:rPr>
            <w:noProof/>
          </w:rPr>
          <w:fldChar w:fldCharType="begin"/>
        </w:r>
        <w:r w:rsidR="009727A8">
          <w:rPr>
            <w:noProof/>
          </w:rPr>
          <w:instrText xml:space="preserve"> PAGEREF _Toc202966536 \h </w:instrText>
        </w:r>
        <w:r w:rsidR="009727A8">
          <w:rPr>
            <w:noProof/>
          </w:rPr>
        </w:r>
        <w:r w:rsidR="009727A8">
          <w:rPr>
            <w:noProof/>
          </w:rPr>
          <w:fldChar w:fldCharType="separate"/>
        </w:r>
        <w:r w:rsidR="00335DF6">
          <w:rPr>
            <w:noProof/>
          </w:rPr>
          <w:t>40</w:t>
        </w:r>
        <w:r w:rsidR="009727A8">
          <w:rPr>
            <w:noProof/>
          </w:rPr>
          <w:fldChar w:fldCharType="end"/>
        </w:r>
      </w:hyperlink>
    </w:p>
    <w:p w14:paraId="50D8B151" w14:textId="1BE7DB46"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37" w:history="1">
        <w:r w:rsidR="009727A8" w:rsidRPr="0011291A">
          <w:rPr>
            <w:rStyle w:val="Hyperlink"/>
            <w:noProof/>
          </w:rPr>
          <w:t>SCHEDULE 5  Contract Managers</w:t>
        </w:r>
        <w:r w:rsidR="009727A8">
          <w:rPr>
            <w:noProof/>
          </w:rPr>
          <w:tab/>
        </w:r>
        <w:r w:rsidR="009727A8">
          <w:rPr>
            <w:noProof/>
          </w:rPr>
          <w:fldChar w:fldCharType="begin"/>
        </w:r>
        <w:r w:rsidR="009727A8">
          <w:rPr>
            <w:noProof/>
          </w:rPr>
          <w:instrText xml:space="preserve"> PAGEREF _Toc202966537 \h </w:instrText>
        </w:r>
        <w:r w:rsidR="009727A8">
          <w:rPr>
            <w:noProof/>
          </w:rPr>
        </w:r>
        <w:r w:rsidR="009727A8">
          <w:rPr>
            <w:noProof/>
          </w:rPr>
          <w:fldChar w:fldCharType="separate"/>
        </w:r>
        <w:r w:rsidR="00335DF6">
          <w:rPr>
            <w:noProof/>
          </w:rPr>
          <w:t>41</w:t>
        </w:r>
        <w:r w:rsidR="009727A8">
          <w:rPr>
            <w:noProof/>
          </w:rPr>
          <w:fldChar w:fldCharType="end"/>
        </w:r>
      </w:hyperlink>
    </w:p>
    <w:p w14:paraId="2EB0CB8C" w14:textId="633BA1FD"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39" w:history="1">
        <w:r w:rsidR="009727A8" w:rsidRPr="0011291A">
          <w:rPr>
            <w:rStyle w:val="Hyperlink"/>
            <w:noProof/>
          </w:rPr>
          <w:t>SCHEDULE 6  Data Sharing Agreement</w:t>
        </w:r>
        <w:r w:rsidR="009727A8">
          <w:rPr>
            <w:noProof/>
          </w:rPr>
          <w:tab/>
        </w:r>
        <w:r w:rsidR="009727A8">
          <w:rPr>
            <w:noProof/>
          </w:rPr>
          <w:fldChar w:fldCharType="begin"/>
        </w:r>
        <w:r w:rsidR="009727A8">
          <w:rPr>
            <w:noProof/>
          </w:rPr>
          <w:instrText xml:space="preserve"> PAGEREF _Toc202966539 \h </w:instrText>
        </w:r>
        <w:r w:rsidR="009727A8">
          <w:rPr>
            <w:noProof/>
          </w:rPr>
        </w:r>
        <w:r w:rsidR="009727A8">
          <w:rPr>
            <w:noProof/>
          </w:rPr>
          <w:fldChar w:fldCharType="separate"/>
        </w:r>
        <w:r w:rsidR="00335DF6">
          <w:rPr>
            <w:noProof/>
          </w:rPr>
          <w:t>42</w:t>
        </w:r>
        <w:r w:rsidR="009727A8">
          <w:rPr>
            <w:noProof/>
          </w:rPr>
          <w:fldChar w:fldCharType="end"/>
        </w:r>
      </w:hyperlink>
    </w:p>
    <w:p w14:paraId="4F7D7B45" w14:textId="1626614F"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40" w:history="1">
        <w:r w:rsidR="009727A8" w:rsidRPr="0011291A">
          <w:rPr>
            <w:rStyle w:val="Hyperlink"/>
            <w:noProof/>
          </w:rPr>
          <w:t>SCHEDULE 7  Mandatory Policies</w:t>
        </w:r>
        <w:r w:rsidR="009727A8">
          <w:rPr>
            <w:noProof/>
          </w:rPr>
          <w:tab/>
        </w:r>
        <w:r w:rsidR="009727A8">
          <w:rPr>
            <w:noProof/>
          </w:rPr>
          <w:fldChar w:fldCharType="begin"/>
        </w:r>
        <w:r w:rsidR="009727A8">
          <w:rPr>
            <w:noProof/>
          </w:rPr>
          <w:instrText xml:space="preserve"> PAGEREF _Toc202966540 \h </w:instrText>
        </w:r>
        <w:r w:rsidR="009727A8">
          <w:rPr>
            <w:noProof/>
          </w:rPr>
        </w:r>
        <w:r w:rsidR="009727A8">
          <w:rPr>
            <w:noProof/>
          </w:rPr>
          <w:fldChar w:fldCharType="separate"/>
        </w:r>
        <w:r w:rsidR="00335DF6">
          <w:rPr>
            <w:noProof/>
          </w:rPr>
          <w:t>43</w:t>
        </w:r>
        <w:r w:rsidR="009727A8">
          <w:rPr>
            <w:noProof/>
          </w:rPr>
          <w:fldChar w:fldCharType="end"/>
        </w:r>
      </w:hyperlink>
    </w:p>
    <w:p w14:paraId="1BEEF5DD" w14:textId="33C82907" w:rsidR="009727A8" w:rsidRDefault="00D44874">
      <w:pPr>
        <w:pStyle w:val="TOC1"/>
        <w:rPr>
          <w:rFonts w:asciiTheme="minorHAnsi" w:eastAsiaTheme="minorEastAsia" w:hAnsiTheme="minorHAnsi" w:cstheme="minorBidi"/>
          <w:noProof/>
          <w:kern w:val="2"/>
          <w:sz w:val="24"/>
          <w:szCs w:val="24"/>
          <w:lang w:eastAsia="en-GB"/>
          <w14:ligatures w14:val="standardContextual"/>
        </w:rPr>
      </w:pPr>
      <w:hyperlink w:anchor="_Toc202966541" w:history="1">
        <w:r w:rsidR="009727A8" w:rsidRPr="0011291A">
          <w:rPr>
            <w:rStyle w:val="Hyperlink"/>
            <w:noProof/>
          </w:rPr>
          <w:t>SCHEDULE 8  Key Terms and Acronyms</w:t>
        </w:r>
        <w:r w:rsidR="009727A8">
          <w:rPr>
            <w:noProof/>
          </w:rPr>
          <w:tab/>
        </w:r>
        <w:r w:rsidR="009727A8">
          <w:rPr>
            <w:noProof/>
          </w:rPr>
          <w:fldChar w:fldCharType="begin"/>
        </w:r>
        <w:r w:rsidR="009727A8">
          <w:rPr>
            <w:noProof/>
          </w:rPr>
          <w:instrText xml:space="preserve"> PAGEREF _Toc202966541 \h </w:instrText>
        </w:r>
        <w:r w:rsidR="009727A8">
          <w:rPr>
            <w:noProof/>
          </w:rPr>
        </w:r>
        <w:r w:rsidR="009727A8">
          <w:rPr>
            <w:noProof/>
          </w:rPr>
          <w:fldChar w:fldCharType="separate"/>
        </w:r>
        <w:r w:rsidR="00335DF6">
          <w:rPr>
            <w:noProof/>
          </w:rPr>
          <w:t>44</w:t>
        </w:r>
        <w:r w:rsidR="009727A8">
          <w:rPr>
            <w:noProof/>
          </w:rPr>
          <w:fldChar w:fldCharType="end"/>
        </w:r>
      </w:hyperlink>
    </w:p>
    <w:p w14:paraId="60536853" w14:textId="395AD310" w:rsidR="00086D1D" w:rsidRDefault="0054258F">
      <w:pPr>
        <w:pStyle w:val="TOC2"/>
      </w:pPr>
      <w:r>
        <w:fldChar w:fldCharType="end"/>
      </w:r>
    </w:p>
    <w:p w14:paraId="4F692B24" w14:textId="77777777" w:rsidR="0040240A" w:rsidRDefault="0040240A">
      <w:pPr>
        <w:pStyle w:val="BodyText"/>
        <w:rPr>
          <w:b/>
        </w:rPr>
      </w:pPr>
    </w:p>
    <w:p w14:paraId="3B5E9AA3" w14:textId="77777777" w:rsidR="0040240A" w:rsidRDefault="0040240A">
      <w:pPr>
        <w:pStyle w:val="BodyText"/>
        <w:rPr>
          <w:b/>
        </w:rPr>
      </w:pPr>
    </w:p>
    <w:p w14:paraId="587EDDE4" w14:textId="77777777" w:rsidR="0040240A" w:rsidRDefault="0040240A">
      <w:pPr>
        <w:pStyle w:val="BodyText"/>
        <w:rPr>
          <w:b/>
        </w:rPr>
      </w:pPr>
    </w:p>
    <w:p w14:paraId="7DB149A0" w14:textId="77777777" w:rsidR="0040240A" w:rsidRDefault="0040240A">
      <w:pPr>
        <w:pStyle w:val="BodyText"/>
        <w:rPr>
          <w:b/>
        </w:rPr>
      </w:pPr>
    </w:p>
    <w:p w14:paraId="7EDB29E9" w14:textId="77777777" w:rsidR="0040240A" w:rsidRDefault="0040240A">
      <w:pPr>
        <w:pStyle w:val="BodyText"/>
        <w:rPr>
          <w:b/>
        </w:rPr>
      </w:pPr>
    </w:p>
    <w:p w14:paraId="17A39E68" w14:textId="77777777" w:rsidR="0040240A" w:rsidRDefault="0040240A">
      <w:pPr>
        <w:pStyle w:val="BodyText"/>
        <w:rPr>
          <w:b/>
        </w:rPr>
      </w:pPr>
    </w:p>
    <w:p w14:paraId="64FB6864" w14:textId="77777777" w:rsidR="0040240A" w:rsidRDefault="0040240A">
      <w:pPr>
        <w:pStyle w:val="BodyText"/>
        <w:rPr>
          <w:b/>
        </w:rPr>
      </w:pPr>
    </w:p>
    <w:p w14:paraId="5CA1758D" w14:textId="77777777" w:rsidR="000E5320" w:rsidRDefault="000E5320">
      <w:pPr>
        <w:pStyle w:val="BodyText"/>
        <w:rPr>
          <w:b/>
        </w:rPr>
      </w:pPr>
    </w:p>
    <w:p w14:paraId="7AD611FD" w14:textId="505A86FB" w:rsidR="00637253" w:rsidRDefault="0054258F">
      <w:pPr>
        <w:pStyle w:val="BodyText"/>
      </w:pPr>
      <w:r>
        <w:rPr>
          <w:b/>
        </w:rPr>
        <w:lastRenderedPageBreak/>
        <w:t xml:space="preserve">THIS AGREEMENT IS DATED </w:t>
      </w:r>
      <w:r w:rsidR="0040240A">
        <w:rPr>
          <w:b/>
        </w:rPr>
        <w:t xml:space="preserve">                           </w:t>
      </w:r>
      <w:proofErr w:type="gramStart"/>
      <w:r w:rsidR="0040240A">
        <w:rPr>
          <w:b/>
        </w:rPr>
        <w:t xml:space="preserve">   </w:t>
      </w:r>
      <w:r w:rsidR="00E16715" w:rsidRPr="00E16715">
        <w:rPr>
          <w:bCs/>
        </w:rPr>
        <w:t>[</w:t>
      </w:r>
      <w:proofErr w:type="gramEnd"/>
      <w:r w:rsidR="00E16715" w:rsidRPr="00E16715">
        <w:rPr>
          <w:bCs/>
          <w:highlight w:val="yellow"/>
        </w:rPr>
        <w:t>DATE</w:t>
      </w:r>
      <w:r w:rsidR="00E16715" w:rsidRPr="00E16715">
        <w:rPr>
          <w:bCs/>
        </w:rPr>
        <w:t>]</w:t>
      </w:r>
      <w:r w:rsidR="0040240A">
        <w:rPr>
          <w:b/>
        </w:rPr>
        <w:t xml:space="preserve">                                2025</w:t>
      </w:r>
    </w:p>
    <w:p w14:paraId="017D0EF3" w14:textId="77777777" w:rsidR="00637253" w:rsidRDefault="0054258F">
      <w:pPr>
        <w:pStyle w:val="IntroHeading"/>
      </w:pPr>
      <w:r>
        <w:rPr>
          <w:b/>
          <w:caps/>
        </w:rPr>
        <w:t>Parties</w:t>
      </w:r>
    </w:p>
    <w:p w14:paraId="35B33374" w14:textId="7C426752" w:rsidR="00086D1D" w:rsidRDefault="0040240A">
      <w:pPr>
        <w:pStyle w:val="Parties1"/>
      </w:pPr>
      <w:bookmarkStart w:id="0" w:name="_Ref_a826185"/>
      <w:r w:rsidRPr="00792383">
        <w:rPr>
          <w:b/>
          <w:bCs/>
        </w:rPr>
        <w:t>THE ADOLESCENT AND CHILDREN’S TRUST</w:t>
      </w:r>
      <w:r>
        <w:t xml:space="preserve"> incorporated and registered in England and Wales with company number 02779751 whose registered office is at 98 Station Road, Sidcup, England, DA15 7BY (</w:t>
      </w:r>
      <w:r w:rsidR="0052180C">
        <w:rPr>
          <w:b/>
        </w:rPr>
        <w:t>TACT</w:t>
      </w:r>
      <w:proofErr w:type="gramStart"/>
      <w:r>
        <w:t>);</w:t>
      </w:r>
      <w:bookmarkEnd w:id="0"/>
      <w:proofErr w:type="gramEnd"/>
    </w:p>
    <w:p w14:paraId="36C9C54E" w14:textId="06B69404" w:rsidR="00086D1D" w:rsidRDefault="0054258F">
      <w:pPr>
        <w:pStyle w:val="Parties1"/>
      </w:pPr>
      <w:bookmarkStart w:id="1" w:name="_Ref_a114851"/>
      <w:r>
        <w:t>[</w:t>
      </w:r>
      <w:r w:rsidRPr="000F658E">
        <w:rPr>
          <w:highlight w:val="yellow"/>
        </w:rPr>
        <w:t>FULL COMPANY NAME</w:t>
      </w:r>
      <w:r>
        <w:t>] incorporated and registered in England and Wales with company number [</w:t>
      </w:r>
      <w:r w:rsidRPr="000F658E">
        <w:rPr>
          <w:highlight w:val="yellow"/>
        </w:rPr>
        <w:t>NUMBER</w:t>
      </w:r>
      <w:r>
        <w:t>] whose registered office is at [</w:t>
      </w:r>
      <w:r w:rsidRPr="000F658E">
        <w:rPr>
          <w:highlight w:val="yellow"/>
        </w:rPr>
        <w:t>REGISTERED OFFICE ADDRESS</w:t>
      </w:r>
      <w:r>
        <w:t>] (</w:t>
      </w:r>
      <w:r>
        <w:rPr>
          <w:b/>
        </w:rPr>
        <w:t>Supplier</w:t>
      </w:r>
      <w:r>
        <w:t>).</w:t>
      </w:r>
      <w:bookmarkEnd w:id="1"/>
    </w:p>
    <w:p w14:paraId="75A3104F" w14:textId="77777777" w:rsidR="00637253" w:rsidRDefault="0054258F">
      <w:pPr>
        <w:pStyle w:val="IntroHeading"/>
      </w:pPr>
      <w:r>
        <w:rPr>
          <w:b/>
          <w:caps/>
        </w:rPr>
        <w:t>Background</w:t>
      </w:r>
    </w:p>
    <w:p w14:paraId="50140919" w14:textId="6605E467" w:rsidR="001006DD" w:rsidRDefault="0052180C">
      <w:pPr>
        <w:pStyle w:val="Background1"/>
      </w:pPr>
      <w:bookmarkStart w:id="2" w:name="_Ref_a897948"/>
      <w:r>
        <w:t>TACT</w:t>
      </w:r>
      <w:r w:rsidR="001006DD">
        <w:t xml:space="preserve"> provides fostering families as the largest non-profit independent fostering agency in the United Kingdom </w:t>
      </w:r>
      <w:proofErr w:type="gramStart"/>
      <w:r w:rsidR="001006DD">
        <w:t>and also</w:t>
      </w:r>
      <w:proofErr w:type="gramEnd"/>
      <w:r w:rsidR="001006DD">
        <w:t xml:space="preserve"> campaigns on behalf of children and young people in care, carers, their families and adoptive families.</w:t>
      </w:r>
    </w:p>
    <w:p w14:paraId="53EFCF7F" w14:textId="12DB9C70" w:rsidR="00226BD5" w:rsidRDefault="00226BD5">
      <w:pPr>
        <w:pStyle w:val="Background1"/>
      </w:pPr>
      <w:r>
        <w:t>Following the launch of TACT’s 2023-2028 Strategic Plan</w:t>
      </w:r>
      <w:r w:rsidR="00E6159C">
        <w:t xml:space="preserve"> (</w:t>
      </w:r>
      <w:r w:rsidR="00E6159C" w:rsidRPr="00E6159C">
        <w:rPr>
          <w:b/>
          <w:bCs/>
        </w:rPr>
        <w:t>Plan</w:t>
      </w:r>
      <w:r w:rsidR="00E6159C">
        <w:t>), the</w:t>
      </w:r>
      <w:r>
        <w:t xml:space="preserve"> TACT Health Commissioning Strategy 2024 </w:t>
      </w:r>
      <w:r w:rsidR="00E6159C">
        <w:t>(</w:t>
      </w:r>
      <w:r w:rsidR="00E6159C" w:rsidRPr="00E6159C">
        <w:rPr>
          <w:b/>
          <w:bCs/>
        </w:rPr>
        <w:t>Strategy</w:t>
      </w:r>
      <w:r w:rsidR="00E6159C">
        <w:t>) aims to ensure all children and young people in its care have access to appropriate mental health services if, and when, they need them. Further details of the Plan and Strategy are set out in Schedule 1.</w:t>
      </w:r>
    </w:p>
    <w:p w14:paraId="0BB591C6" w14:textId="26C545D0" w:rsidR="00086D1D" w:rsidRDefault="0054258F">
      <w:pPr>
        <w:pStyle w:val="Background1"/>
      </w:pPr>
      <w:r>
        <w:t xml:space="preserve">The Supplier is in the business of providing </w:t>
      </w:r>
      <w:r w:rsidR="00EC50FC">
        <w:t>psychological</w:t>
      </w:r>
      <w:r w:rsidR="001471B8">
        <w:t xml:space="preserve">, </w:t>
      </w:r>
      <w:r w:rsidR="00EC50FC">
        <w:t xml:space="preserve">health </w:t>
      </w:r>
      <w:r w:rsidR="001471B8">
        <w:t xml:space="preserve">and wellbeing </w:t>
      </w:r>
      <w:r w:rsidR="00EC50FC">
        <w:t>services to support children, young people and care experienced adults.</w:t>
      </w:r>
      <w:bookmarkEnd w:id="2"/>
    </w:p>
    <w:p w14:paraId="4FA62222" w14:textId="7DDCB84E" w:rsidR="00086D1D" w:rsidRDefault="0052180C">
      <w:pPr>
        <w:pStyle w:val="Background1"/>
      </w:pPr>
      <w:bookmarkStart w:id="3" w:name="_Ref_a720411"/>
      <w:r>
        <w:t>TACT</w:t>
      </w:r>
      <w:r w:rsidR="0054258F">
        <w:t xml:space="preserve"> wishes to appoint the Supplier to provide some or </w:t>
      </w:r>
      <w:proofErr w:type="gramStart"/>
      <w:r w:rsidR="0054258F">
        <w:t>all of</w:t>
      </w:r>
      <w:proofErr w:type="gramEnd"/>
      <w:r w:rsidR="0054258F">
        <w:t xml:space="preserve"> the Available Services to </w:t>
      </w:r>
      <w:r>
        <w:t>children and young people cared for by TACT</w:t>
      </w:r>
      <w:r w:rsidR="0054258F">
        <w:t xml:space="preserve"> </w:t>
      </w:r>
      <w:r w:rsidR="006174F7">
        <w:t xml:space="preserve">or any of its affiliates </w:t>
      </w:r>
      <w:r w:rsidR="0054258F">
        <w:t>under this framework agreement (</w:t>
      </w:r>
      <w:r w:rsidR="0054258F">
        <w:rPr>
          <w:b/>
        </w:rPr>
        <w:t>framework agreement</w:t>
      </w:r>
      <w:r w:rsidR="0054258F">
        <w:t>).</w:t>
      </w:r>
      <w:bookmarkEnd w:id="3"/>
    </w:p>
    <w:p w14:paraId="33785DF3" w14:textId="77E46330" w:rsidR="00086D1D" w:rsidRDefault="0054258F">
      <w:pPr>
        <w:pStyle w:val="Background1"/>
      </w:pPr>
      <w:bookmarkStart w:id="4" w:name="_Ref_a698143"/>
      <w:r>
        <w:t xml:space="preserve">When </w:t>
      </w:r>
      <w:r w:rsidR="0052180C">
        <w:t>TACT</w:t>
      </w:r>
      <w:r>
        <w:t xml:space="preserve"> or any of its affiliates request services from the Supplier, and the Supplier </w:t>
      </w:r>
      <w:proofErr w:type="gramStart"/>
      <w:r>
        <w:t>is able to</w:t>
      </w:r>
      <w:proofErr w:type="gramEnd"/>
      <w:r>
        <w:t xml:space="preserve"> provide such services, the relevant parties will enter into a separate call-off contract in accordance with this framework agreement.</w:t>
      </w:r>
      <w:bookmarkEnd w:id="4"/>
    </w:p>
    <w:p w14:paraId="2BB906D3" w14:textId="77777777" w:rsidR="00637253" w:rsidRDefault="0054258F">
      <w:pPr>
        <w:pStyle w:val="IntroHeading"/>
      </w:pPr>
      <w:r>
        <w:rPr>
          <w:b/>
          <w:caps/>
        </w:rPr>
        <w:t>Agreed Terms</w:t>
      </w:r>
    </w:p>
    <w:p w14:paraId="7447946E" w14:textId="77777777" w:rsidR="00086D1D" w:rsidRDefault="0054258F">
      <w:pPr>
        <w:pStyle w:val="Level1Heading"/>
      </w:pPr>
      <w:bookmarkStart w:id="5" w:name="_Ref_a987444"/>
      <w:bookmarkStart w:id="6" w:name="_Toc202966499"/>
      <w:r>
        <w:t>Interpretation</w:t>
      </w:r>
      <w:bookmarkEnd w:id="5"/>
      <w:bookmarkEnd w:id="6"/>
    </w:p>
    <w:p w14:paraId="7916409C" w14:textId="1D7A9FDC" w:rsidR="00086D1D" w:rsidRDefault="0054258F">
      <w:pPr>
        <w:pStyle w:val="BodyText1"/>
      </w:pPr>
      <w:r>
        <w:t>The following definitions and rules of interpretation apply in this framework agreement</w:t>
      </w:r>
      <w:r w:rsidR="000A683D">
        <w:t xml:space="preserve"> and Schedule 8 contains further definitions and rules of interpretation applicable to the Schedules in this framework agreement</w:t>
      </w:r>
      <w:r>
        <w:t>.</w:t>
      </w:r>
    </w:p>
    <w:p w14:paraId="65B99C3A" w14:textId="77777777" w:rsidR="00086D1D" w:rsidRDefault="0054258F">
      <w:pPr>
        <w:pStyle w:val="Level2Number"/>
      </w:pPr>
      <w:bookmarkStart w:id="7" w:name="_Ref_a124028"/>
      <w:r>
        <w:t>Definitions:</w:t>
      </w:r>
      <w:bookmarkEnd w:id="7"/>
    </w:p>
    <w:tbl>
      <w:tblPr>
        <w:tblW w:w="8392" w:type="dxa"/>
        <w:tblInd w:w="851" w:type="dxa"/>
        <w:tblLayout w:type="fixed"/>
        <w:tblLook w:val="0000" w:firstRow="0" w:lastRow="0" w:firstColumn="0" w:lastColumn="0" w:noHBand="0" w:noVBand="0"/>
      </w:tblPr>
      <w:tblGrid>
        <w:gridCol w:w="2155"/>
        <w:gridCol w:w="6237"/>
      </w:tblGrid>
      <w:tr w:rsidR="00086D1D" w14:paraId="12E75D4C" w14:textId="77777777">
        <w:tc>
          <w:tcPr>
            <w:tcW w:w="2155" w:type="dxa"/>
          </w:tcPr>
          <w:p w14:paraId="291B4781" w14:textId="45E83B27" w:rsidR="006322A3" w:rsidRDefault="0054258F" w:rsidP="006322A3">
            <w:pPr>
              <w:rPr>
                <w:b/>
              </w:rPr>
            </w:pPr>
            <w:bookmarkStart w:id="8" w:name="_Ref_a321627"/>
            <w:r>
              <w:rPr>
                <w:b/>
              </w:rPr>
              <w:t>Affiliate</w:t>
            </w:r>
            <w:bookmarkEnd w:id="8"/>
          </w:p>
          <w:p w14:paraId="4D5D8404" w14:textId="77777777" w:rsidR="006322A3" w:rsidRDefault="006322A3" w:rsidP="006322A3">
            <w:pPr>
              <w:pStyle w:val="BodyText"/>
              <w:spacing w:after="0"/>
            </w:pPr>
          </w:p>
          <w:p w14:paraId="4385B4C6" w14:textId="77777777" w:rsidR="006322A3" w:rsidRPr="006322A3" w:rsidRDefault="006322A3" w:rsidP="006322A3">
            <w:pPr>
              <w:pStyle w:val="BodyText"/>
              <w:spacing w:after="0"/>
            </w:pPr>
          </w:p>
          <w:p w14:paraId="1CAB4B24" w14:textId="35FA345B" w:rsidR="006322A3" w:rsidRPr="006322A3" w:rsidRDefault="006322A3" w:rsidP="006322A3">
            <w:pPr>
              <w:pStyle w:val="BodyText"/>
              <w:rPr>
                <w:b/>
                <w:bCs/>
              </w:rPr>
            </w:pPr>
            <w:r w:rsidRPr="006322A3">
              <w:rPr>
                <w:b/>
                <w:bCs/>
              </w:rPr>
              <w:t>Applicable Laws</w:t>
            </w:r>
          </w:p>
        </w:tc>
        <w:tc>
          <w:tcPr>
            <w:tcW w:w="6237" w:type="dxa"/>
          </w:tcPr>
          <w:p w14:paraId="7EEA9C46" w14:textId="77777777" w:rsidR="00086D1D" w:rsidRDefault="0054258F">
            <w:r>
              <w:t>in relation to a party, any entity that directly or indirectly controls, is controlled by, or is under common control with that party from time to time.</w:t>
            </w:r>
          </w:p>
          <w:p w14:paraId="726E7765" w14:textId="2AD7C61D" w:rsidR="006322A3" w:rsidRPr="006322A3" w:rsidRDefault="006322A3" w:rsidP="006322A3">
            <w:pPr>
              <w:pStyle w:val="BodyText"/>
            </w:pPr>
            <w:r>
              <w:t>all applicable laws, statutes, regulations and codes from time to time in force.</w:t>
            </w:r>
          </w:p>
        </w:tc>
      </w:tr>
      <w:tr w:rsidR="00086D1D" w14:paraId="69AFE157" w14:textId="77777777">
        <w:tc>
          <w:tcPr>
            <w:tcW w:w="2155" w:type="dxa"/>
          </w:tcPr>
          <w:p w14:paraId="50F2ECF9" w14:textId="77777777" w:rsidR="00086D1D" w:rsidRDefault="0054258F">
            <w:pPr>
              <w:rPr>
                <w:b/>
              </w:rPr>
            </w:pPr>
            <w:bookmarkStart w:id="9" w:name="_Ref_a773452"/>
            <w:r>
              <w:rPr>
                <w:b/>
              </w:rPr>
              <w:t>Available Services</w:t>
            </w:r>
            <w:bookmarkEnd w:id="9"/>
          </w:p>
        </w:tc>
        <w:tc>
          <w:tcPr>
            <w:tcW w:w="6237" w:type="dxa"/>
          </w:tcPr>
          <w:p w14:paraId="1279E76C" w14:textId="4AEFE6C3" w:rsidR="00086D1D" w:rsidRDefault="0054258F">
            <w:r>
              <w:t xml:space="preserve">the services, including without limitation any Deliverables, which the Supplier is willing and able to provide to </w:t>
            </w:r>
            <w:r w:rsidR="0052180C">
              <w:t>TACT</w:t>
            </w:r>
            <w:r>
              <w:t xml:space="preserve"> and </w:t>
            </w:r>
            <w:r w:rsidR="0052180C">
              <w:t>TACT</w:t>
            </w:r>
            <w:r>
              <w:t xml:space="preserve"> Affiliates as set out in </w:t>
            </w:r>
            <w:r w:rsidR="00487E7E">
              <w:t>Schedule 3</w:t>
            </w:r>
            <w:r>
              <w:t>.</w:t>
            </w:r>
          </w:p>
        </w:tc>
      </w:tr>
      <w:tr w:rsidR="00086D1D" w14:paraId="346E8548" w14:textId="77777777">
        <w:tc>
          <w:tcPr>
            <w:tcW w:w="2155" w:type="dxa"/>
          </w:tcPr>
          <w:p w14:paraId="1B64AEE9" w14:textId="77777777" w:rsidR="00086D1D" w:rsidRDefault="0054258F">
            <w:pPr>
              <w:rPr>
                <w:b/>
              </w:rPr>
            </w:pPr>
            <w:bookmarkStart w:id="10" w:name="_Ref_a857645"/>
            <w:r>
              <w:rPr>
                <w:b/>
              </w:rPr>
              <w:t>Business Day</w:t>
            </w:r>
            <w:bookmarkEnd w:id="10"/>
          </w:p>
        </w:tc>
        <w:tc>
          <w:tcPr>
            <w:tcW w:w="6237" w:type="dxa"/>
          </w:tcPr>
          <w:p w14:paraId="0096CE21" w14:textId="77777777" w:rsidR="00086D1D" w:rsidRDefault="0054258F">
            <w:r>
              <w:t>a day other than a Saturday, Sunday or public holiday in England, when banks in London are open for business.</w:t>
            </w:r>
          </w:p>
        </w:tc>
      </w:tr>
      <w:tr w:rsidR="00086D1D" w14:paraId="35A5E3A3" w14:textId="77777777">
        <w:tc>
          <w:tcPr>
            <w:tcW w:w="2155" w:type="dxa"/>
          </w:tcPr>
          <w:p w14:paraId="4A39E223" w14:textId="7EBE7D40" w:rsidR="005A1DC7" w:rsidRDefault="0054258F" w:rsidP="005A1DC7">
            <w:pPr>
              <w:spacing w:after="0"/>
              <w:rPr>
                <w:b/>
              </w:rPr>
            </w:pPr>
            <w:bookmarkStart w:id="11" w:name="_Ref_a833961"/>
            <w:r>
              <w:rPr>
                <w:b/>
              </w:rPr>
              <w:t>Call-off Contract</w:t>
            </w:r>
            <w:bookmarkEnd w:id="11"/>
          </w:p>
          <w:p w14:paraId="0E9E55C8" w14:textId="77777777" w:rsidR="005A1DC7" w:rsidRPr="005A1DC7" w:rsidRDefault="005A1DC7" w:rsidP="005A1DC7">
            <w:pPr>
              <w:pStyle w:val="BodyText"/>
              <w:spacing w:after="360"/>
            </w:pPr>
          </w:p>
          <w:p w14:paraId="79663BEB" w14:textId="77777777" w:rsidR="005A1DC7" w:rsidRDefault="005A1DC7" w:rsidP="005A1DC7">
            <w:pPr>
              <w:pStyle w:val="BodyText"/>
              <w:spacing w:after="0"/>
              <w:rPr>
                <w:b/>
                <w:bCs/>
              </w:rPr>
            </w:pPr>
            <w:r w:rsidRPr="005A1DC7">
              <w:rPr>
                <w:b/>
                <w:bCs/>
              </w:rPr>
              <w:t>Change</w:t>
            </w:r>
          </w:p>
          <w:p w14:paraId="11B29DB9" w14:textId="77777777" w:rsidR="005A1DC7" w:rsidRDefault="005A1DC7" w:rsidP="005A1DC7">
            <w:pPr>
              <w:pStyle w:val="BodyText"/>
              <w:spacing w:after="0"/>
              <w:rPr>
                <w:b/>
                <w:bCs/>
              </w:rPr>
            </w:pPr>
          </w:p>
          <w:p w14:paraId="45CE2234" w14:textId="77777777" w:rsidR="005A1DC7" w:rsidRDefault="005A1DC7" w:rsidP="005A1DC7">
            <w:pPr>
              <w:pStyle w:val="BodyText"/>
              <w:spacing w:after="0"/>
              <w:rPr>
                <w:b/>
                <w:bCs/>
              </w:rPr>
            </w:pPr>
          </w:p>
          <w:p w14:paraId="624BE413" w14:textId="77777777" w:rsidR="005A1DC7" w:rsidRDefault="005A1DC7" w:rsidP="005A1DC7">
            <w:pPr>
              <w:pStyle w:val="BodyText"/>
              <w:spacing w:after="0"/>
              <w:rPr>
                <w:b/>
                <w:bCs/>
              </w:rPr>
            </w:pPr>
          </w:p>
          <w:p w14:paraId="215314E2" w14:textId="77777777" w:rsidR="005A1DC7" w:rsidRDefault="005A1DC7" w:rsidP="005A1DC7">
            <w:pPr>
              <w:pStyle w:val="BodyText"/>
              <w:spacing w:after="0"/>
              <w:rPr>
                <w:b/>
                <w:bCs/>
              </w:rPr>
            </w:pPr>
          </w:p>
          <w:p w14:paraId="4271D710" w14:textId="77777777" w:rsidR="005A1DC7" w:rsidRDefault="005A1DC7" w:rsidP="005A1DC7">
            <w:pPr>
              <w:pStyle w:val="BodyText"/>
              <w:spacing w:after="0"/>
              <w:rPr>
                <w:b/>
                <w:bCs/>
              </w:rPr>
            </w:pPr>
          </w:p>
          <w:p w14:paraId="78D3A000" w14:textId="77777777" w:rsidR="005A1DC7" w:rsidRDefault="005A1DC7" w:rsidP="005A1DC7">
            <w:pPr>
              <w:pStyle w:val="BodyText"/>
              <w:spacing w:after="0"/>
              <w:rPr>
                <w:b/>
                <w:bCs/>
              </w:rPr>
            </w:pPr>
          </w:p>
          <w:p w14:paraId="1F8CD8F0" w14:textId="77777777" w:rsidR="00963DC4" w:rsidRDefault="008C2672" w:rsidP="00963DC4">
            <w:pPr>
              <w:pStyle w:val="BodyText"/>
              <w:rPr>
                <w:b/>
              </w:rPr>
            </w:pPr>
            <w:r>
              <w:rPr>
                <w:b/>
              </w:rPr>
              <w:t>Change Control Note</w:t>
            </w:r>
            <w:bookmarkStart w:id="12" w:name="_Ref_a514400"/>
          </w:p>
          <w:p w14:paraId="0EFBE4F7" w14:textId="796B4401" w:rsidR="005A1DC7" w:rsidRPr="008C2672" w:rsidRDefault="005A1DC7" w:rsidP="00963DC4">
            <w:pPr>
              <w:pStyle w:val="BodyText"/>
              <w:spacing w:after="0"/>
              <w:rPr>
                <w:b/>
              </w:rPr>
            </w:pPr>
            <w:r>
              <w:rPr>
                <w:b/>
              </w:rPr>
              <w:t>Change Control Procedure</w:t>
            </w:r>
            <w:bookmarkEnd w:id="12"/>
          </w:p>
        </w:tc>
        <w:tc>
          <w:tcPr>
            <w:tcW w:w="6237" w:type="dxa"/>
          </w:tcPr>
          <w:p w14:paraId="3983BE46" w14:textId="09D34F50" w:rsidR="00086D1D" w:rsidRDefault="0054258F">
            <w:r>
              <w:lastRenderedPageBreak/>
              <w:t xml:space="preserve">an agreement for the provision of Services by the Supplier to </w:t>
            </w:r>
            <w:r w:rsidR="0052180C">
              <w:t>TACT</w:t>
            </w:r>
            <w:r>
              <w:t xml:space="preserve"> or </w:t>
            </w:r>
            <w:r w:rsidR="0052180C">
              <w:t>TACT</w:t>
            </w:r>
            <w:r>
              <w:t xml:space="preserve"> Affiliate</w:t>
            </w:r>
            <w:r w:rsidR="0052180C">
              <w:t>s</w:t>
            </w:r>
            <w:r>
              <w:t xml:space="preserve"> agreed in accordance with clause </w:t>
            </w:r>
            <w:r>
              <w:fldChar w:fldCharType="begin"/>
            </w:r>
            <w:r>
              <w:instrText>REF _Ref_a618965 \h \n</w:instrText>
            </w:r>
            <w:r>
              <w:fldChar w:fldCharType="separate"/>
            </w:r>
            <w:r w:rsidR="00335DF6">
              <w:t>2</w:t>
            </w:r>
            <w:r>
              <w:fldChar w:fldCharType="end"/>
            </w:r>
            <w:r>
              <w:rPr>
                <w:i/>
              </w:rPr>
              <w:t xml:space="preserve"> </w:t>
            </w:r>
            <w:r>
              <w:t xml:space="preserve">(Call-off Contract process), a template of which is at </w:t>
            </w:r>
            <w:r w:rsidR="00E6159C">
              <w:t>Schedule 2</w:t>
            </w:r>
            <w:r>
              <w:t>.</w:t>
            </w:r>
          </w:p>
          <w:p w14:paraId="0E276703" w14:textId="77777777" w:rsidR="005A1DC7" w:rsidRDefault="005A1DC7" w:rsidP="005A1DC7">
            <w:r>
              <w:t>an amendment to:</w:t>
            </w:r>
          </w:p>
          <w:p w14:paraId="18A7A0EE" w14:textId="1C9A7AF8" w:rsidR="005A1DC7" w:rsidRDefault="005A1DC7" w:rsidP="005A1DC7">
            <w:pPr>
              <w:pStyle w:val="Definition1"/>
            </w:pPr>
            <w:r>
              <w:t>the scope, nature, volume or execution of the Available Services; or</w:t>
            </w:r>
          </w:p>
          <w:p w14:paraId="71D57ED5" w14:textId="47DBAF02" w:rsidR="005A1DC7" w:rsidRDefault="005A1DC7" w:rsidP="005A1DC7">
            <w:pPr>
              <w:pStyle w:val="Definition1"/>
            </w:pPr>
            <w:r>
              <w:lastRenderedPageBreak/>
              <w:t xml:space="preserve">any other term or schedule of this framework </w:t>
            </w:r>
            <w:r w:rsidR="00BA3458">
              <w:t>a</w:t>
            </w:r>
            <w:r>
              <w:t>greement.</w:t>
            </w:r>
          </w:p>
          <w:p w14:paraId="482BCA42" w14:textId="2C3F4FF7" w:rsidR="005A1DC7" w:rsidRDefault="005A1DC7" w:rsidP="000F658E">
            <w:pPr>
              <w:pStyle w:val="BodyText"/>
              <w:ind w:hanging="1"/>
            </w:pPr>
            <w:r>
              <w:t>the written record of any Change agreed or to be agreed by the parties pursuant to the Change Control Procedure.</w:t>
            </w:r>
          </w:p>
          <w:p w14:paraId="708B937C" w14:textId="124D7E0B" w:rsidR="005A1DC7" w:rsidRPr="005A1DC7" w:rsidRDefault="005A1DC7" w:rsidP="005A1DC7">
            <w:pPr>
              <w:pStyle w:val="BodyText"/>
            </w:pPr>
            <w:r>
              <w:t>the procedure for agreeing a Change as set out in claus</w:t>
            </w:r>
            <w:r w:rsidR="00977F95">
              <w:t>e 1</w:t>
            </w:r>
            <w:r w:rsidR="00BA3458">
              <w:t>7</w:t>
            </w:r>
            <w:r>
              <w:t>.</w:t>
            </w:r>
          </w:p>
        </w:tc>
      </w:tr>
      <w:tr w:rsidR="00086D1D" w14:paraId="2239DD14" w14:textId="77777777">
        <w:tc>
          <w:tcPr>
            <w:tcW w:w="2155" w:type="dxa"/>
          </w:tcPr>
          <w:p w14:paraId="381AAF85" w14:textId="77777777" w:rsidR="00086D1D" w:rsidRDefault="0054258F">
            <w:pPr>
              <w:rPr>
                <w:b/>
              </w:rPr>
            </w:pPr>
            <w:bookmarkStart w:id="13" w:name="_Ref_a161203"/>
            <w:r>
              <w:rPr>
                <w:b/>
              </w:rPr>
              <w:lastRenderedPageBreak/>
              <w:t>Charges</w:t>
            </w:r>
            <w:bookmarkEnd w:id="13"/>
          </w:p>
        </w:tc>
        <w:tc>
          <w:tcPr>
            <w:tcW w:w="6237" w:type="dxa"/>
          </w:tcPr>
          <w:p w14:paraId="72CC49D8" w14:textId="4A367AD7" w:rsidR="00086D1D" w:rsidRDefault="0054258F">
            <w:r>
              <w:t xml:space="preserve">the charges set out in </w:t>
            </w:r>
            <w:r w:rsidR="00487E7E">
              <w:t>Schedule 4</w:t>
            </w:r>
            <w:r>
              <w:t xml:space="preserve"> or as otherwise specified in the Call-off Contract payable by </w:t>
            </w:r>
            <w:r w:rsidR="0052180C">
              <w:t>TACT</w:t>
            </w:r>
            <w:r>
              <w:t xml:space="preserve"> or a </w:t>
            </w:r>
            <w:r w:rsidR="0052180C">
              <w:t>TACT</w:t>
            </w:r>
            <w:r>
              <w:t xml:space="preserve"> Affiliate for the supply of the Services by the Supplier.</w:t>
            </w:r>
          </w:p>
        </w:tc>
      </w:tr>
      <w:tr w:rsidR="00086D1D" w14:paraId="3DFBE602" w14:textId="77777777">
        <w:tc>
          <w:tcPr>
            <w:tcW w:w="2155" w:type="dxa"/>
          </w:tcPr>
          <w:p w14:paraId="6ED5556F" w14:textId="77777777" w:rsidR="00086D1D" w:rsidRDefault="0054258F" w:rsidP="0018392E">
            <w:pPr>
              <w:spacing w:after="0"/>
              <w:rPr>
                <w:b/>
              </w:rPr>
            </w:pPr>
            <w:bookmarkStart w:id="14" w:name="_Ref_a108556"/>
            <w:r>
              <w:rPr>
                <w:b/>
              </w:rPr>
              <w:t>control</w:t>
            </w:r>
            <w:bookmarkEnd w:id="14"/>
          </w:p>
          <w:p w14:paraId="3A09F72A" w14:textId="77777777" w:rsidR="0018392E" w:rsidRPr="0018392E" w:rsidRDefault="0018392E" w:rsidP="0018392E">
            <w:pPr>
              <w:pStyle w:val="BodyText"/>
              <w:spacing w:after="360"/>
            </w:pPr>
          </w:p>
          <w:p w14:paraId="20E31A9D" w14:textId="60D015F5" w:rsidR="0018392E" w:rsidRPr="0018392E" w:rsidRDefault="0018392E" w:rsidP="0018392E">
            <w:pPr>
              <w:pStyle w:val="BodyText"/>
              <w:rPr>
                <w:b/>
                <w:bCs/>
              </w:rPr>
            </w:pPr>
            <w:r w:rsidRPr="0018392E">
              <w:rPr>
                <w:b/>
                <w:bCs/>
              </w:rPr>
              <w:t>Data Protection Legislation</w:t>
            </w:r>
          </w:p>
        </w:tc>
        <w:tc>
          <w:tcPr>
            <w:tcW w:w="6237" w:type="dxa"/>
          </w:tcPr>
          <w:p w14:paraId="42FD8464" w14:textId="77777777" w:rsidR="00086D1D" w:rsidRDefault="0054258F">
            <w:r>
              <w:t xml:space="preserve">has the meaning given in section 1124 of the Corporation Tax Act 2010, and the expression </w:t>
            </w:r>
            <w:r>
              <w:rPr>
                <w:b/>
              </w:rPr>
              <w:t>change of control</w:t>
            </w:r>
            <w:r>
              <w:t xml:space="preserve"> shall be construed accordingly.</w:t>
            </w:r>
          </w:p>
          <w:p w14:paraId="4380C46A" w14:textId="797B9C1D" w:rsidR="0018392E" w:rsidRPr="0018392E" w:rsidRDefault="0018392E" w:rsidP="0018392E">
            <w:pPr>
              <w:pStyle w:val="BodyText"/>
            </w:pPr>
            <w:r>
              <w:rPr>
                <w:color w:val="000000"/>
              </w:rPr>
              <w:t>all applicable data protection and privacy legislation in force from time to time in the UK including the UK GDPR; the Data Protection Act 2018 (DPA 2018) (and regulations made thereunder); the Privacy and Electronic Communications Regulations 2003 (SI 2003/2426) as amended and all other legislation and regulatory requirements in force from time to time which apply to a party relating to the use of personal data (including, without limitation, the privacy of electronic communications); and the guidance and codes of practice issued by the Information Commissioner or other relevant regulatory authority and applicable to a party.</w:t>
            </w:r>
          </w:p>
        </w:tc>
      </w:tr>
      <w:tr w:rsidR="00086D1D" w14:paraId="5DC33B9F" w14:textId="77777777">
        <w:tc>
          <w:tcPr>
            <w:tcW w:w="2155" w:type="dxa"/>
          </w:tcPr>
          <w:p w14:paraId="712E65AE" w14:textId="77777777" w:rsidR="00086D1D" w:rsidRDefault="0054258F" w:rsidP="002E081A">
            <w:pPr>
              <w:spacing w:after="0"/>
              <w:rPr>
                <w:b/>
              </w:rPr>
            </w:pPr>
            <w:bookmarkStart w:id="15" w:name="_Ref_a340115"/>
            <w:r>
              <w:rPr>
                <w:b/>
              </w:rPr>
              <w:t>Deliverables</w:t>
            </w:r>
            <w:bookmarkEnd w:id="15"/>
          </w:p>
          <w:p w14:paraId="4669D2D9" w14:textId="77777777" w:rsidR="002E081A" w:rsidRDefault="002E081A" w:rsidP="002E081A">
            <w:pPr>
              <w:pStyle w:val="BodyText"/>
            </w:pPr>
          </w:p>
          <w:p w14:paraId="4BFDD3F1" w14:textId="77777777" w:rsidR="002E081A" w:rsidRPr="002E081A" w:rsidRDefault="002E081A" w:rsidP="002E081A">
            <w:pPr>
              <w:pStyle w:val="BodyText"/>
              <w:spacing w:after="240"/>
            </w:pPr>
          </w:p>
          <w:p w14:paraId="5472C7AD" w14:textId="77777777" w:rsidR="002E081A" w:rsidRDefault="002E081A" w:rsidP="002E081A">
            <w:pPr>
              <w:pStyle w:val="BodyText"/>
              <w:rPr>
                <w:b/>
              </w:rPr>
            </w:pPr>
            <w:bookmarkStart w:id="16" w:name="_Ref_a198844"/>
            <w:r>
              <w:rPr>
                <w:b/>
              </w:rPr>
              <w:t>Dispute Resolution Procedure</w:t>
            </w:r>
            <w:bookmarkEnd w:id="16"/>
          </w:p>
          <w:p w14:paraId="15A33D71" w14:textId="63B22406" w:rsidR="000C5CE7" w:rsidRPr="002E081A" w:rsidRDefault="000C5CE7" w:rsidP="002E081A">
            <w:pPr>
              <w:pStyle w:val="BodyText"/>
            </w:pPr>
            <w:r>
              <w:rPr>
                <w:b/>
              </w:rPr>
              <w:t>Foreground IPRs</w:t>
            </w:r>
          </w:p>
        </w:tc>
        <w:tc>
          <w:tcPr>
            <w:tcW w:w="6237" w:type="dxa"/>
          </w:tcPr>
          <w:p w14:paraId="46CC49AA" w14:textId="77777777" w:rsidR="00086D1D" w:rsidRDefault="0054258F">
            <w:r>
              <w:t>all documents, products and materials developed by the Supplier or its agents, contractors and employees as part of or in relation to the Services in any form, including without limitation computer programs, data, reports and specifications (including drafts).</w:t>
            </w:r>
          </w:p>
          <w:p w14:paraId="4F13B995" w14:textId="3B1A95B4" w:rsidR="000C5CE7" w:rsidRDefault="002E081A" w:rsidP="000C5CE7">
            <w:pPr>
              <w:pStyle w:val="BodyText"/>
              <w:spacing w:after="0"/>
            </w:pPr>
            <w:r>
              <w:t xml:space="preserve">the procedure set out in clause </w:t>
            </w:r>
            <w:r w:rsidR="00BA3458">
              <w:t>33</w:t>
            </w:r>
            <w:r>
              <w:t>.</w:t>
            </w:r>
          </w:p>
          <w:p w14:paraId="567FD05A" w14:textId="77777777" w:rsidR="000C5CE7" w:rsidRDefault="000C5CE7" w:rsidP="000C5CE7">
            <w:pPr>
              <w:pStyle w:val="BodyText"/>
            </w:pPr>
          </w:p>
          <w:p w14:paraId="3278C250" w14:textId="224F1635" w:rsidR="000C5CE7" w:rsidRPr="002E081A" w:rsidRDefault="000C5CE7" w:rsidP="000C5CE7">
            <w:pPr>
              <w:pStyle w:val="BodyText"/>
              <w:spacing w:after="240"/>
            </w:pPr>
            <w:r>
              <w:t>all Intellectual Property Rights in the Deliverables, other than Supplier Background IPRs.</w:t>
            </w:r>
          </w:p>
        </w:tc>
      </w:tr>
      <w:tr w:rsidR="00086D1D" w14:paraId="1BEE4E87" w14:textId="77777777">
        <w:tc>
          <w:tcPr>
            <w:tcW w:w="2155" w:type="dxa"/>
          </w:tcPr>
          <w:p w14:paraId="282D7497" w14:textId="77777777" w:rsidR="00086D1D" w:rsidRDefault="0054258F" w:rsidP="00437C31">
            <w:pPr>
              <w:spacing w:after="0"/>
              <w:rPr>
                <w:b/>
              </w:rPr>
            </w:pPr>
            <w:bookmarkStart w:id="17" w:name="_Ref_a812218"/>
            <w:r>
              <w:rPr>
                <w:b/>
              </w:rPr>
              <w:t>Framework Agreement Commencement Date</w:t>
            </w:r>
            <w:bookmarkEnd w:id="17"/>
          </w:p>
          <w:p w14:paraId="59D04368" w14:textId="77777777" w:rsidR="00437C31" w:rsidRDefault="00437C31" w:rsidP="000C5CE7">
            <w:pPr>
              <w:pStyle w:val="BodyText"/>
              <w:spacing w:after="0"/>
              <w:rPr>
                <w:b/>
                <w:bCs/>
              </w:rPr>
            </w:pPr>
            <w:r w:rsidRPr="00437C31">
              <w:rPr>
                <w:b/>
                <w:bCs/>
              </w:rPr>
              <w:t>Initial Term</w:t>
            </w:r>
          </w:p>
          <w:p w14:paraId="228E4DC7" w14:textId="77777777" w:rsidR="000C5CE7" w:rsidRDefault="000C5CE7" w:rsidP="000C5CE7">
            <w:pPr>
              <w:pStyle w:val="BodyText"/>
              <w:rPr>
                <w:b/>
                <w:bCs/>
              </w:rPr>
            </w:pPr>
          </w:p>
          <w:p w14:paraId="2C578D76" w14:textId="77777777" w:rsidR="000C5CE7" w:rsidRDefault="000C5CE7" w:rsidP="000C5CE7">
            <w:pPr>
              <w:pStyle w:val="BodyText"/>
              <w:spacing w:after="0"/>
              <w:rPr>
                <w:b/>
                <w:bCs/>
              </w:rPr>
            </w:pPr>
            <w:r>
              <w:rPr>
                <w:b/>
                <w:bCs/>
              </w:rPr>
              <w:t>Intellectual Property Rights</w:t>
            </w:r>
          </w:p>
          <w:p w14:paraId="26A427FC" w14:textId="77777777" w:rsidR="000C5CE7" w:rsidRDefault="000C5CE7" w:rsidP="000C5CE7">
            <w:pPr>
              <w:pStyle w:val="BodyText"/>
              <w:spacing w:after="0"/>
              <w:rPr>
                <w:b/>
                <w:bCs/>
              </w:rPr>
            </w:pPr>
          </w:p>
          <w:p w14:paraId="1C839D4B" w14:textId="77777777" w:rsidR="000C5CE7" w:rsidRDefault="000C5CE7" w:rsidP="000C5CE7">
            <w:pPr>
              <w:pStyle w:val="BodyText"/>
              <w:spacing w:after="0"/>
              <w:rPr>
                <w:b/>
                <w:bCs/>
              </w:rPr>
            </w:pPr>
          </w:p>
          <w:p w14:paraId="3132FCF6" w14:textId="77777777" w:rsidR="000C5CE7" w:rsidRDefault="000C5CE7" w:rsidP="000C5CE7">
            <w:pPr>
              <w:pStyle w:val="BodyText"/>
              <w:spacing w:after="0"/>
              <w:rPr>
                <w:b/>
                <w:bCs/>
              </w:rPr>
            </w:pPr>
          </w:p>
          <w:p w14:paraId="253CF581" w14:textId="77777777" w:rsidR="000C5CE7" w:rsidRDefault="000C5CE7" w:rsidP="000C5CE7">
            <w:pPr>
              <w:pStyle w:val="BodyText"/>
              <w:spacing w:after="0"/>
              <w:rPr>
                <w:b/>
                <w:bCs/>
              </w:rPr>
            </w:pPr>
          </w:p>
          <w:p w14:paraId="446169F6" w14:textId="77777777" w:rsidR="000C5CE7" w:rsidRDefault="000C5CE7" w:rsidP="000C5CE7">
            <w:pPr>
              <w:pStyle w:val="BodyText"/>
              <w:spacing w:after="0"/>
              <w:rPr>
                <w:b/>
                <w:bCs/>
              </w:rPr>
            </w:pPr>
          </w:p>
          <w:p w14:paraId="4E90F776" w14:textId="77777777" w:rsidR="000C5CE7" w:rsidRDefault="000C5CE7" w:rsidP="000C5CE7">
            <w:pPr>
              <w:pStyle w:val="BodyText"/>
              <w:spacing w:after="0"/>
              <w:rPr>
                <w:b/>
                <w:bCs/>
              </w:rPr>
            </w:pPr>
          </w:p>
          <w:p w14:paraId="7D0F4340" w14:textId="77777777" w:rsidR="000C5CE7" w:rsidRDefault="000C5CE7" w:rsidP="000C5CE7">
            <w:pPr>
              <w:pStyle w:val="BodyText"/>
              <w:spacing w:after="0"/>
              <w:rPr>
                <w:b/>
                <w:bCs/>
              </w:rPr>
            </w:pPr>
          </w:p>
          <w:p w14:paraId="3D697E52" w14:textId="77777777" w:rsidR="000C5CE7" w:rsidRDefault="000C5CE7" w:rsidP="000C5CE7">
            <w:pPr>
              <w:pStyle w:val="BodyText"/>
              <w:spacing w:after="0"/>
              <w:rPr>
                <w:b/>
                <w:bCs/>
              </w:rPr>
            </w:pPr>
          </w:p>
          <w:p w14:paraId="4B246DB8" w14:textId="77777777" w:rsidR="000C5CE7" w:rsidRDefault="000C5CE7" w:rsidP="000C5CE7">
            <w:pPr>
              <w:pStyle w:val="BodyText"/>
              <w:spacing w:after="0"/>
              <w:rPr>
                <w:b/>
                <w:bCs/>
              </w:rPr>
            </w:pPr>
          </w:p>
          <w:p w14:paraId="30C8728C" w14:textId="77777777" w:rsidR="000C5CE7" w:rsidRDefault="000C5CE7" w:rsidP="000C5CE7">
            <w:pPr>
              <w:pStyle w:val="BodyText"/>
              <w:spacing w:after="0"/>
              <w:rPr>
                <w:b/>
                <w:bCs/>
              </w:rPr>
            </w:pPr>
          </w:p>
          <w:p w14:paraId="53108F3A" w14:textId="77777777" w:rsidR="000C5CE7" w:rsidRDefault="000C5CE7" w:rsidP="000C5CE7">
            <w:pPr>
              <w:pStyle w:val="BodyText"/>
              <w:rPr>
                <w:b/>
                <w:bCs/>
              </w:rPr>
            </w:pPr>
          </w:p>
          <w:p w14:paraId="17C98215" w14:textId="6B8A1BC0" w:rsidR="00C90791" w:rsidRDefault="008B5C6C" w:rsidP="000C5CE7">
            <w:pPr>
              <w:pStyle w:val="BodyText"/>
              <w:spacing w:after="0"/>
              <w:rPr>
                <w:b/>
                <w:bCs/>
              </w:rPr>
            </w:pPr>
            <w:r>
              <w:rPr>
                <w:b/>
                <w:bCs/>
              </w:rPr>
              <w:t>Mandatory Policies</w:t>
            </w:r>
          </w:p>
          <w:p w14:paraId="37DF9F28" w14:textId="77777777" w:rsidR="000C5CE7" w:rsidRDefault="000C5CE7" w:rsidP="000C5CE7">
            <w:pPr>
              <w:pStyle w:val="BodyText"/>
              <w:rPr>
                <w:b/>
                <w:bCs/>
              </w:rPr>
            </w:pPr>
          </w:p>
          <w:p w14:paraId="25D32452" w14:textId="40C37504" w:rsidR="00C90791" w:rsidRPr="00437C31" w:rsidRDefault="00C90791" w:rsidP="00437C31">
            <w:pPr>
              <w:pStyle w:val="BodyText"/>
              <w:rPr>
                <w:b/>
                <w:bCs/>
              </w:rPr>
            </w:pPr>
            <w:r>
              <w:rPr>
                <w:b/>
                <w:bCs/>
              </w:rPr>
              <w:t>Service Levels</w:t>
            </w:r>
          </w:p>
        </w:tc>
        <w:tc>
          <w:tcPr>
            <w:tcW w:w="6237" w:type="dxa"/>
          </w:tcPr>
          <w:p w14:paraId="24411D24" w14:textId="647A96C6" w:rsidR="00086D1D" w:rsidRDefault="0054258F">
            <w:r>
              <w:t>the date of execution of this framework agreement.</w:t>
            </w:r>
          </w:p>
          <w:p w14:paraId="11DB6A9D" w14:textId="77777777" w:rsidR="00963DC4" w:rsidRPr="00963DC4" w:rsidRDefault="00963DC4" w:rsidP="00963DC4">
            <w:pPr>
              <w:pStyle w:val="BodyText"/>
              <w:spacing w:after="360"/>
            </w:pPr>
          </w:p>
          <w:p w14:paraId="594F53E8" w14:textId="77777777" w:rsidR="00437C31" w:rsidRDefault="00437C31" w:rsidP="00437C31">
            <w:pPr>
              <w:pStyle w:val="BodyText"/>
            </w:pPr>
            <w:r>
              <w:t>the period commencing at midnight on the Commencement Date and ending on the th</w:t>
            </w:r>
            <w:r w:rsidR="00977F95">
              <w:t>ir</w:t>
            </w:r>
            <w:r>
              <w:t>d anniversary of the Commencement Date.</w:t>
            </w:r>
          </w:p>
          <w:p w14:paraId="6F75F00A" w14:textId="1F0DB6F4" w:rsidR="000C5CE7" w:rsidRDefault="000C5CE7" w:rsidP="00437C31">
            <w:pPr>
              <w:pStyle w:val="BodyText"/>
            </w:pPr>
            <w:r>
              <w:t xml:space="preserve">patents, utility models, rights to inventions, copyright and neighbouring and related rights, moral rights, </w:t>
            </w:r>
            <w:proofErr w:type="spellStart"/>
            <w:r>
              <w:t>trade marks</w:t>
            </w:r>
            <w:proofErr w:type="spellEnd"/>
            <w:r>
              <w:t xml:space="preserve">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78808AC6" w14:textId="61E21349" w:rsidR="008B5C6C" w:rsidRDefault="008B5C6C" w:rsidP="00437C31">
            <w:pPr>
              <w:pStyle w:val="BodyText"/>
            </w:pPr>
            <w:r>
              <w:t xml:space="preserve">TACT’s business policies as set out in Schedule </w:t>
            </w:r>
            <w:r w:rsidR="007954D8">
              <w:t>7</w:t>
            </w:r>
            <w:r>
              <w:t xml:space="preserve"> as amended by notification to the Supplier from time to time.</w:t>
            </w:r>
          </w:p>
          <w:p w14:paraId="3025244C" w14:textId="5F10C6A4" w:rsidR="00F80037" w:rsidRPr="00437C31" w:rsidRDefault="00F80037" w:rsidP="00437C31">
            <w:pPr>
              <w:pStyle w:val="BodyText"/>
            </w:pPr>
            <w:r>
              <w:lastRenderedPageBreak/>
              <w:t xml:space="preserve">the service levels </w:t>
            </w:r>
            <w:r w:rsidR="00C90791">
              <w:t xml:space="preserve">and key performance indicators </w:t>
            </w:r>
            <w:r>
              <w:t>which must be met by the Supplier in the performance of any Call-off Contract, as more particularly described in Schedule</w:t>
            </w:r>
            <w:r w:rsidR="00C90791">
              <w:t xml:space="preserve"> 3</w:t>
            </w:r>
            <w:r>
              <w:t xml:space="preserve"> </w:t>
            </w:r>
            <w:r w:rsidR="00C90791">
              <w:t>and</w:t>
            </w:r>
            <w:r>
              <w:t xml:space="preserve"> that Call-off</w:t>
            </w:r>
            <w:r w:rsidR="008B5C6C">
              <w:t xml:space="preserve"> Contract</w:t>
            </w:r>
            <w:r w:rsidR="00C90791">
              <w:t>.</w:t>
            </w:r>
          </w:p>
        </w:tc>
      </w:tr>
      <w:tr w:rsidR="00086D1D" w14:paraId="169F72F1" w14:textId="77777777">
        <w:tc>
          <w:tcPr>
            <w:tcW w:w="2155" w:type="dxa"/>
          </w:tcPr>
          <w:p w14:paraId="2C876F77" w14:textId="77777777" w:rsidR="00086D1D" w:rsidRDefault="0054258F" w:rsidP="000C5CE7">
            <w:pPr>
              <w:spacing w:after="0"/>
              <w:rPr>
                <w:b/>
              </w:rPr>
            </w:pPr>
            <w:bookmarkStart w:id="18" w:name="_Ref_a812863"/>
            <w:r>
              <w:rPr>
                <w:b/>
              </w:rPr>
              <w:lastRenderedPageBreak/>
              <w:t>Services</w:t>
            </w:r>
            <w:bookmarkEnd w:id="18"/>
          </w:p>
          <w:p w14:paraId="024FB2AB" w14:textId="77777777" w:rsidR="000C5CE7" w:rsidRPr="000C5CE7" w:rsidRDefault="000C5CE7" w:rsidP="000C5CE7">
            <w:pPr>
              <w:pStyle w:val="BodyText"/>
            </w:pPr>
          </w:p>
          <w:p w14:paraId="689BBD01" w14:textId="062F983B" w:rsidR="000C5CE7" w:rsidRDefault="000C5CE7" w:rsidP="000C5CE7">
            <w:pPr>
              <w:pStyle w:val="BodyText"/>
              <w:spacing w:after="0"/>
              <w:rPr>
                <w:b/>
                <w:bCs/>
              </w:rPr>
            </w:pPr>
            <w:r w:rsidRPr="000C5CE7">
              <w:rPr>
                <w:b/>
                <w:bCs/>
              </w:rPr>
              <w:t>Supplier Background IPRs</w:t>
            </w:r>
          </w:p>
          <w:p w14:paraId="21E4FA8D" w14:textId="77777777" w:rsidR="000C5CE7" w:rsidRDefault="000C5CE7" w:rsidP="000C5CE7">
            <w:pPr>
              <w:pStyle w:val="BodyText"/>
              <w:spacing w:after="0"/>
              <w:rPr>
                <w:b/>
                <w:bCs/>
              </w:rPr>
            </w:pPr>
          </w:p>
          <w:p w14:paraId="2E9F6C08" w14:textId="77777777" w:rsidR="000C5CE7" w:rsidRDefault="000C5CE7" w:rsidP="000C5CE7">
            <w:pPr>
              <w:pStyle w:val="BodyText"/>
              <w:spacing w:after="0"/>
              <w:rPr>
                <w:b/>
                <w:bCs/>
              </w:rPr>
            </w:pPr>
          </w:p>
          <w:p w14:paraId="2AC8391E" w14:textId="77777777" w:rsidR="0052180C" w:rsidRPr="0052180C" w:rsidRDefault="0052180C" w:rsidP="0052180C">
            <w:pPr>
              <w:pStyle w:val="BodyText"/>
            </w:pPr>
          </w:p>
          <w:p w14:paraId="4D4D794A" w14:textId="77777777" w:rsidR="0052180C" w:rsidRDefault="0052180C" w:rsidP="0052180C">
            <w:pPr>
              <w:pStyle w:val="BodyText"/>
              <w:rPr>
                <w:b/>
                <w:bCs/>
              </w:rPr>
            </w:pPr>
            <w:r w:rsidRPr="0052180C">
              <w:rPr>
                <w:b/>
                <w:bCs/>
              </w:rPr>
              <w:t>TACT Affiliate</w:t>
            </w:r>
          </w:p>
          <w:p w14:paraId="5D820E17" w14:textId="4139A976" w:rsidR="000C5CE7" w:rsidRDefault="000C5CE7" w:rsidP="0052180C">
            <w:pPr>
              <w:pStyle w:val="BodyText"/>
              <w:rPr>
                <w:b/>
                <w:bCs/>
              </w:rPr>
            </w:pPr>
            <w:r>
              <w:rPr>
                <w:b/>
                <w:bCs/>
              </w:rPr>
              <w:t>TACT Background IPRs</w:t>
            </w:r>
          </w:p>
          <w:p w14:paraId="3DEA725E" w14:textId="6632569D" w:rsidR="00F66FF2" w:rsidRDefault="0035498F" w:rsidP="00F66FF2">
            <w:pPr>
              <w:pStyle w:val="BodyText"/>
              <w:spacing w:after="0"/>
              <w:rPr>
                <w:b/>
                <w:bCs/>
              </w:rPr>
            </w:pPr>
            <w:r>
              <w:rPr>
                <w:b/>
                <w:bCs/>
              </w:rPr>
              <w:t>TACT Materials</w:t>
            </w:r>
          </w:p>
          <w:p w14:paraId="2C47817D" w14:textId="77777777" w:rsidR="00F66FF2" w:rsidRDefault="00F66FF2" w:rsidP="00F66FF2">
            <w:pPr>
              <w:pStyle w:val="BodyText"/>
              <w:spacing w:after="0"/>
              <w:rPr>
                <w:b/>
                <w:bCs/>
              </w:rPr>
            </w:pPr>
          </w:p>
          <w:p w14:paraId="7037AAA4" w14:textId="77777777" w:rsidR="00F66FF2" w:rsidRDefault="00F66FF2" w:rsidP="00F66FF2">
            <w:pPr>
              <w:pStyle w:val="BodyText"/>
              <w:rPr>
                <w:b/>
                <w:bCs/>
              </w:rPr>
            </w:pPr>
          </w:p>
          <w:p w14:paraId="1D86A476" w14:textId="0737A917" w:rsidR="00BA3458" w:rsidRDefault="00437C31" w:rsidP="00BA3458">
            <w:pPr>
              <w:pStyle w:val="BodyText"/>
              <w:spacing w:after="0"/>
              <w:rPr>
                <w:b/>
                <w:bCs/>
              </w:rPr>
            </w:pPr>
            <w:r>
              <w:rPr>
                <w:b/>
                <w:bCs/>
              </w:rPr>
              <w:t>Term</w:t>
            </w:r>
          </w:p>
          <w:p w14:paraId="2E34C83C" w14:textId="77777777" w:rsidR="00BA3458" w:rsidRDefault="00BA3458" w:rsidP="00BA3458">
            <w:pPr>
              <w:pStyle w:val="BodyText"/>
              <w:spacing w:after="0"/>
              <w:rPr>
                <w:b/>
                <w:bCs/>
              </w:rPr>
            </w:pPr>
          </w:p>
          <w:p w14:paraId="5799993C" w14:textId="77777777" w:rsidR="00BA3458" w:rsidRDefault="00BA3458" w:rsidP="00BA3458">
            <w:pPr>
              <w:pStyle w:val="BodyText"/>
              <w:spacing w:after="0"/>
              <w:rPr>
                <w:b/>
                <w:bCs/>
              </w:rPr>
            </w:pPr>
          </w:p>
          <w:p w14:paraId="080D528A" w14:textId="77777777" w:rsidR="00BA3458" w:rsidRDefault="00BA3458" w:rsidP="00BA3458">
            <w:pPr>
              <w:pStyle w:val="BodyText"/>
              <w:spacing w:after="0"/>
              <w:rPr>
                <w:b/>
                <w:bCs/>
              </w:rPr>
            </w:pPr>
          </w:p>
          <w:p w14:paraId="02ABDDB9" w14:textId="77777777" w:rsidR="00BA3458" w:rsidRDefault="00BA3458" w:rsidP="00BA3458">
            <w:pPr>
              <w:pStyle w:val="BodyText"/>
              <w:rPr>
                <w:b/>
                <w:bCs/>
              </w:rPr>
            </w:pPr>
          </w:p>
          <w:p w14:paraId="6BB849C2" w14:textId="1167C546" w:rsidR="00AB69E3" w:rsidRDefault="00AB69E3" w:rsidP="0018392E">
            <w:pPr>
              <w:pStyle w:val="BodyText"/>
              <w:spacing w:after="0"/>
              <w:rPr>
                <w:b/>
                <w:bCs/>
              </w:rPr>
            </w:pPr>
            <w:r>
              <w:rPr>
                <w:b/>
                <w:bCs/>
              </w:rPr>
              <w:t>TUPE</w:t>
            </w:r>
          </w:p>
          <w:p w14:paraId="15175288" w14:textId="77777777" w:rsidR="0018392E" w:rsidRDefault="0018392E" w:rsidP="0018392E">
            <w:pPr>
              <w:pStyle w:val="BodyText"/>
              <w:rPr>
                <w:b/>
                <w:bCs/>
              </w:rPr>
            </w:pPr>
          </w:p>
          <w:p w14:paraId="20475F7F" w14:textId="712D5DAC" w:rsidR="0018392E" w:rsidRPr="0052180C" w:rsidRDefault="0018392E" w:rsidP="0052180C">
            <w:pPr>
              <w:pStyle w:val="BodyText"/>
              <w:rPr>
                <w:b/>
                <w:bCs/>
              </w:rPr>
            </w:pPr>
            <w:r>
              <w:rPr>
                <w:b/>
                <w:bCs/>
              </w:rPr>
              <w:t>UK GDPR</w:t>
            </w:r>
          </w:p>
        </w:tc>
        <w:tc>
          <w:tcPr>
            <w:tcW w:w="6237" w:type="dxa"/>
          </w:tcPr>
          <w:p w14:paraId="7A4E9F68" w14:textId="3FA61CF6" w:rsidR="00086D1D" w:rsidRDefault="0054258F">
            <w:r>
              <w:t>the services, including without limitation any Deliverables, to be provided by the Supplier pursuant to a Call-off Contract.</w:t>
            </w:r>
          </w:p>
          <w:p w14:paraId="0B30B6D5" w14:textId="5F0D0F45" w:rsidR="000C5CE7" w:rsidRPr="000C5CE7" w:rsidRDefault="000C5CE7" w:rsidP="000C5CE7">
            <w:pPr>
              <w:pStyle w:val="BodyText"/>
            </w:pPr>
            <w:r>
              <w:t>all Intellectual Property Rights that are owned by or licensed to the Supplier and which are or have been developed independently of this framework agreement or any Call-off Contract in each case either subsisting in the Deliverables or otherwise necessary or desirable to enable TACT to receive and use the Services.</w:t>
            </w:r>
          </w:p>
          <w:p w14:paraId="119EAC35" w14:textId="77777777" w:rsidR="0052180C" w:rsidRDefault="0052180C" w:rsidP="0052180C">
            <w:pPr>
              <w:pStyle w:val="BodyText"/>
            </w:pPr>
            <w:r>
              <w:t>an Affiliate of TACT.</w:t>
            </w:r>
          </w:p>
          <w:p w14:paraId="5AD65D4E" w14:textId="6CC66CF3" w:rsidR="000C5CE7" w:rsidRDefault="000C5CE7" w:rsidP="000C5CE7">
            <w:pPr>
              <w:pStyle w:val="BodyText"/>
              <w:spacing w:after="360"/>
            </w:pPr>
            <w:r>
              <w:t>all Intellectual Property Rights in the Customer Party Materials.</w:t>
            </w:r>
          </w:p>
          <w:p w14:paraId="452B10A1" w14:textId="184CEEC2" w:rsidR="0035498F" w:rsidRDefault="0035498F" w:rsidP="0052180C">
            <w:pPr>
              <w:pStyle w:val="BodyText"/>
            </w:pPr>
            <w:r>
              <w:t>all materials, equipment and tools, drawings, specifications and data supplied by TACT</w:t>
            </w:r>
            <w:r w:rsidR="00F66FF2">
              <w:t xml:space="preserve"> or any TACT Affiliate (as applicable)</w:t>
            </w:r>
            <w:r>
              <w:t xml:space="preserve"> to the Supplier.</w:t>
            </w:r>
          </w:p>
          <w:p w14:paraId="0F0ED1C2" w14:textId="77777777" w:rsidR="00437C31" w:rsidRDefault="00437C31" w:rsidP="0052180C">
            <w:pPr>
              <w:pStyle w:val="BodyText"/>
            </w:pPr>
            <w:r>
              <w:t>the period commencing on the Framework Agreement Commencement Date and ending on the expiry of the Initial Term or, if extended pursuant to clause 3.2, the period ending on the expiry of any extended term, or such earlier date on which the framework agreement terminates in accordance with its terms.</w:t>
            </w:r>
          </w:p>
          <w:p w14:paraId="380B1CCF" w14:textId="6FAE6DB2" w:rsidR="00AB69E3" w:rsidRDefault="00AB69E3" w:rsidP="0052180C">
            <w:pPr>
              <w:pStyle w:val="BodyText"/>
            </w:pPr>
            <w:r>
              <w:t>The Transfer of Undertakings (Protection of Employment) Regulations 2006 (SI 2006/46) (as amended).</w:t>
            </w:r>
          </w:p>
          <w:p w14:paraId="6D27456E" w14:textId="4691B114" w:rsidR="0018392E" w:rsidRPr="0052180C" w:rsidRDefault="0018392E" w:rsidP="0052180C">
            <w:pPr>
              <w:pStyle w:val="BodyText"/>
            </w:pPr>
            <w:r>
              <w:rPr>
                <w:color w:val="000000"/>
              </w:rPr>
              <w:t>has the meaning given to it in section 3(10) (as supplemented by section 205(4)) of the Data Protection Act 2018.</w:t>
            </w:r>
          </w:p>
        </w:tc>
      </w:tr>
    </w:tbl>
    <w:p w14:paraId="7E094344" w14:textId="77777777" w:rsidR="00086D1D" w:rsidRDefault="0054258F">
      <w:pPr>
        <w:pStyle w:val="Level2Number"/>
      </w:pPr>
      <w:bookmarkStart w:id="19" w:name="_Ref_a738679"/>
      <w:r>
        <w:t>Clause, schedule and paragraph headings shall not affect the interpretation of this framework agreement or any Call-off Contract.</w:t>
      </w:r>
      <w:bookmarkEnd w:id="19"/>
    </w:p>
    <w:p w14:paraId="44667EFD" w14:textId="77777777" w:rsidR="00086D1D" w:rsidRDefault="0054258F">
      <w:pPr>
        <w:pStyle w:val="Level2Number"/>
      </w:pPr>
      <w:bookmarkStart w:id="20" w:name="_Ref_a261741"/>
      <w:r>
        <w:t xml:space="preserve">A </w:t>
      </w:r>
      <w:r>
        <w:rPr>
          <w:b/>
        </w:rPr>
        <w:t>person</w:t>
      </w:r>
      <w:r>
        <w:t xml:space="preserve"> includes a natural person, corporate or unincorporated body (</w:t>
      </w:r>
      <w:proofErr w:type="gramStart"/>
      <w:r>
        <w:t>whether or not</w:t>
      </w:r>
      <w:proofErr w:type="gramEnd"/>
      <w:r>
        <w:t xml:space="preserve"> having separate legal personality).</w:t>
      </w:r>
      <w:bookmarkEnd w:id="20"/>
    </w:p>
    <w:p w14:paraId="2B229058" w14:textId="77777777" w:rsidR="00086D1D" w:rsidRDefault="0054258F">
      <w:pPr>
        <w:pStyle w:val="Level2Number"/>
      </w:pPr>
      <w:bookmarkStart w:id="21" w:name="_Ref_a178881"/>
      <w:r>
        <w:t>The Schedules form part of this framework agreement and shall have effect as if set out in full in the body of this framework agreement. Any reference to this framework agreement includes the Schedules.</w:t>
      </w:r>
      <w:bookmarkEnd w:id="21"/>
    </w:p>
    <w:p w14:paraId="6808510A" w14:textId="77777777" w:rsidR="00086D1D" w:rsidRDefault="0054258F">
      <w:pPr>
        <w:pStyle w:val="Level2Number"/>
      </w:pPr>
      <w:bookmarkStart w:id="22" w:name="_Ref_a958618"/>
      <w:r>
        <w:t xml:space="preserve">A reference to a </w:t>
      </w:r>
      <w:r>
        <w:rPr>
          <w:b/>
        </w:rPr>
        <w:t>company</w:t>
      </w:r>
      <w:r>
        <w:t xml:space="preserve"> shall include any company, corporation or other body corporate, wherever and however incorporated or established.</w:t>
      </w:r>
      <w:bookmarkEnd w:id="22"/>
    </w:p>
    <w:p w14:paraId="6D257B85" w14:textId="1B4BD57F" w:rsidR="00086D1D" w:rsidRDefault="0054258F" w:rsidP="00B873B0">
      <w:pPr>
        <w:pStyle w:val="Level2Number"/>
      </w:pPr>
      <w:bookmarkStart w:id="23" w:name="_Ref_a353828"/>
      <w:r>
        <w:t xml:space="preserve">A reference to a </w:t>
      </w:r>
      <w:r>
        <w:rPr>
          <w:b/>
        </w:rPr>
        <w:t>holding company</w:t>
      </w:r>
      <w:r>
        <w:t xml:space="preserve"> or a </w:t>
      </w:r>
      <w:r>
        <w:rPr>
          <w:b/>
        </w:rPr>
        <w:t>subsidiary</w:t>
      </w:r>
      <w:r>
        <w:t xml:space="preserve"> means a holding company or a subsidiary (as the case may be) as defined in section 1159 of the Companies Act 2006</w:t>
      </w:r>
      <w:bookmarkEnd w:id="23"/>
      <w:r w:rsidR="00B873B0">
        <w:t>.</w:t>
      </w:r>
    </w:p>
    <w:p w14:paraId="52008996" w14:textId="77777777" w:rsidR="00086D1D" w:rsidRDefault="0054258F">
      <w:pPr>
        <w:pStyle w:val="Level2Number"/>
      </w:pPr>
      <w:bookmarkStart w:id="24" w:name="_Ref_a217485"/>
      <w:r>
        <w:t xml:space="preserve">Unless the context otherwise requires, words in the singular shall include the plural </w:t>
      </w:r>
      <w:proofErr w:type="gramStart"/>
      <w:r>
        <w:t>and in the plural</w:t>
      </w:r>
      <w:proofErr w:type="gramEnd"/>
      <w:r>
        <w:t xml:space="preserve"> shall include the singular.</w:t>
      </w:r>
      <w:bookmarkEnd w:id="24"/>
    </w:p>
    <w:p w14:paraId="79AB2B76" w14:textId="77777777" w:rsidR="00086D1D" w:rsidRDefault="0054258F">
      <w:pPr>
        <w:pStyle w:val="Level2Number"/>
      </w:pPr>
      <w:bookmarkStart w:id="25" w:name="_Ref_a804324"/>
      <w:r>
        <w:t>Unless the context otherwise requires, a reference to one gender shall include a reference to the other genders.</w:t>
      </w:r>
      <w:bookmarkEnd w:id="25"/>
    </w:p>
    <w:p w14:paraId="36AF4441" w14:textId="6E2C98FD" w:rsidR="00086D1D" w:rsidRDefault="0054258F">
      <w:pPr>
        <w:pStyle w:val="Level2Number"/>
      </w:pPr>
      <w:bookmarkStart w:id="26" w:name="_Ref_a558653"/>
      <w:r>
        <w:t xml:space="preserve">Unless expressly provided otherwise in this </w:t>
      </w:r>
      <w:r w:rsidR="00BA3458">
        <w:t xml:space="preserve">framework </w:t>
      </w:r>
      <w:r w:rsidR="00326532">
        <w:t>a</w:t>
      </w:r>
      <w:r>
        <w:t>greement, a reference to legislation or a legislative provision is a reference to it as amended, extended or re-enacted from time to time.</w:t>
      </w:r>
      <w:bookmarkEnd w:id="26"/>
    </w:p>
    <w:p w14:paraId="7CDA4B26" w14:textId="4E6EEE80" w:rsidR="00086D1D" w:rsidRDefault="0054258F">
      <w:pPr>
        <w:pStyle w:val="Level2Number"/>
      </w:pPr>
      <w:bookmarkStart w:id="27" w:name="_Ref_a295665"/>
      <w:r>
        <w:t xml:space="preserve">Unless expressly provided otherwise in this </w:t>
      </w:r>
      <w:r w:rsidR="00BA3458">
        <w:t>framework a</w:t>
      </w:r>
      <w:r>
        <w:t>greement, a reference to legislation or a legislative provision shall include all subordinate legislation made from time to time under that legislation or legislative provision.</w:t>
      </w:r>
      <w:bookmarkEnd w:id="27"/>
    </w:p>
    <w:p w14:paraId="5D81F354" w14:textId="1EC11E63" w:rsidR="00086D1D" w:rsidRDefault="0054258F">
      <w:pPr>
        <w:pStyle w:val="Level2Number"/>
      </w:pPr>
      <w:bookmarkStart w:id="28" w:name="_Ref_a755071"/>
      <w:r>
        <w:t xml:space="preserve">A reference to </w:t>
      </w:r>
      <w:r>
        <w:rPr>
          <w:b/>
        </w:rPr>
        <w:t>writing</w:t>
      </w:r>
      <w:r>
        <w:t xml:space="preserve"> or </w:t>
      </w:r>
      <w:r>
        <w:rPr>
          <w:b/>
        </w:rPr>
        <w:t>written</w:t>
      </w:r>
      <w:r>
        <w:t xml:space="preserve"> includes email but not </w:t>
      </w:r>
      <w:r w:rsidR="00B873B0">
        <w:t>fax</w:t>
      </w:r>
      <w:r>
        <w:t>.</w:t>
      </w:r>
      <w:bookmarkEnd w:id="28"/>
    </w:p>
    <w:p w14:paraId="5D60C78A" w14:textId="77777777" w:rsidR="00086D1D" w:rsidRDefault="0054258F">
      <w:pPr>
        <w:pStyle w:val="Level2Number"/>
      </w:pPr>
      <w:bookmarkStart w:id="29" w:name="_Ref_a248895"/>
      <w:r>
        <w:lastRenderedPageBreak/>
        <w:t>Any obligation on a party not to do something includes an obligation not to allow that thing to be done.</w:t>
      </w:r>
      <w:bookmarkEnd w:id="29"/>
    </w:p>
    <w:p w14:paraId="64D3D3CB" w14:textId="77777777" w:rsidR="00086D1D" w:rsidRDefault="0054258F">
      <w:pPr>
        <w:pStyle w:val="Level2Number"/>
      </w:pPr>
      <w:bookmarkStart w:id="30" w:name="_Ref_a490520"/>
      <w:r>
        <w:t xml:space="preserve">A reference to </w:t>
      </w:r>
      <w:r>
        <w:rPr>
          <w:b/>
        </w:rPr>
        <w:t>this framework agreement</w:t>
      </w:r>
      <w:r>
        <w:t xml:space="preserve"> or to any other agreement or document is a reference to this framework agreement or such other agreement or document, in each case as varied from time to time.</w:t>
      </w:r>
      <w:bookmarkEnd w:id="30"/>
    </w:p>
    <w:p w14:paraId="2D710AB5" w14:textId="77777777" w:rsidR="00086D1D" w:rsidRDefault="0054258F">
      <w:pPr>
        <w:pStyle w:val="Level2Number"/>
      </w:pPr>
      <w:bookmarkStart w:id="31" w:name="_Ref_a765644"/>
      <w:r>
        <w:t>References to clauses and Schedules are to the clauses and Schedules of this framework agreement and references to paragraphs are to paragraphs of the relevant Schedule.</w:t>
      </w:r>
      <w:bookmarkEnd w:id="31"/>
    </w:p>
    <w:p w14:paraId="64B4942C" w14:textId="77777777" w:rsidR="00086D1D" w:rsidRDefault="0054258F">
      <w:pPr>
        <w:pStyle w:val="Level2Number"/>
      </w:pPr>
      <w:bookmarkStart w:id="32" w:name="_Ref_a409115"/>
      <w:r>
        <w:t xml:space="preserve">Any words following the terms </w:t>
      </w:r>
      <w:r>
        <w:rPr>
          <w:b/>
        </w:rPr>
        <w:t>including</w:t>
      </w:r>
      <w:r>
        <w:t xml:space="preserve">, </w:t>
      </w:r>
      <w:r>
        <w:rPr>
          <w:b/>
        </w:rPr>
        <w:t>include</w:t>
      </w:r>
      <w:proofErr w:type="gramStart"/>
      <w:r>
        <w:t xml:space="preserve">, </w:t>
      </w:r>
      <w:r>
        <w:rPr>
          <w:b/>
        </w:rPr>
        <w:t>in particular</w:t>
      </w:r>
      <w:r>
        <w:t xml:space="preserve">, </w:t>
      </w:r>
      <w:r>
        <w:rPr>
          <w:b/>
        </w:rPr>
        <w:t>for</w:t>
      </w:r>
      <w:proofErr w:type="gramEnd"/>
      <w:r>
        <w:rPr>
          <w:b/>
        </w:rPr>
        <w:t xml:space="preserve"> example</w:t>
      </w:r>
      <w:r>
        <w:t xml:space="preserve"> or any similar expression shall be construed as illustrative and shall not limit the sense of the words, description, definition, phrase or term preceding those terms.</w:t>
      </w:r>
      <w:bookmarkEnd w:id="32"/>
    </w:p>
    <w:p w14:paraId="7EA554B1" w14:textId="77777777" w:rsidR="00086D1D" w:rsidRDefault="0054258F">
      <w:pPr>
        <w:pStyle w:val="Level1Heading"/>
      </w:pPr>
      <w:bookmarkStart w:id="33" w:name="_Ref_a618965"/>
      <w:bookmarkStart w:id="34" w:name="_Toc202966500"/>
      <w:r>
        <w:t>Call-off Contract Process</w:t>
      </w:r>
      <w:bookmarkEnd w:id="33"/>
      <w:bookmarkEnd w:id="34"/>
    </w:p>
    <w:p w14:paraId="27AEFC0B" w14:textId="010875DF" w:rsidR="00086D1D" w:rsidRDefault="0054258F">
      <w:pPr>
        <w:pStyle w:val="Level2Number"/>
      </w:pPr>
      <w:bookmarkStart w:id="35" w:name="_Ref_a224030"/>
      <w:r>
        <w:t xml:space="preserve">This framework agreement governs the overall relationship of the parties in relation to the Services provided by the Supplier to </w:t>
      </w:r>
      <w:r w:rsidR="0052180C">
        <w:t>TACT</w:t>
      </w:r>
      <w:r>
        <w:t xml:space="preserve"> and </w:t>
      </w:r>
      <w:r w:rsidR="0052180C">
        <w:t>TACT</w:t>
      </w:r>
      <w:r>
        <w:t xml:space="preserve"> Affiliates, and sets out:</w:t>
      </w:r>
      <w:bookmarkEnd w:id="35"/>
    </w:p>
    <w:p w14:paraId="7F0801A4" w14:textId="440892BD" w:rsidR="00086D1D" w:rsidRDefault="0054258F">
      <w:pPr>
        <w:pStyle w:val="Level3Number"/>
      </w:pPr>
      <w:bookmarkStart w:id="36" w:name="_Ref_a86511"/>
      <w:r>
        <w:t xml:space="preserve">in this clause </w:t>
      </w:r>
      <w:r>
        <w:fldChar w:fldCharType="begin"/>
      </w:r>
      <w:r>
        <w:instrText>REF _Ref_a618965 \h \n</w:instrText>
      </w:r>
      <w:r>
        <w:fldChar w:fldCharType="separate"/>
      </w:r>
      <w:r w:rsidR="00335DF6">
        <w:t>2</w:t>
      </w:r>
      <w:r>
        <w:fldChar w:fldCharType="end"/>
      </w:r>
      <w:r>
        <w:t xml:space="preserve">, the procedure for </w:t>
      </w:r>
      <w:r w:rsidR="0052180C">
        <w:t>TACT</w:t>
      </w:r>
      <w:r>
        <w:t xml:space="preserve"> and </w:t>
      </w:r>
      <w:r w:rsidR="0052180C">
        <w:t>TACT</w:t>
      </w:r>
      <w:r>
        <w:t xml:space="preserve"> Affiliates to request the provision of Services from the Supplier under separate Call-off Contracts; and</w:t>
      </w:r>
      <w:bookmarkEnd w:id="36"/>
    </w:p>
    <w:p w14:paraId="7133F400" w14:textId="69ACF841" w:rsidR="00086D1D" w:rsidRDefault="0054258F">
      <w:pPr>
        <w:pStyle w:val="Level3Number"/>
      </w:pPr>
      <w:bookmarkStart w:id="37" w:name="_Ref_a1003651"/>
      <w:r>
        <w:t xml:space="preserve">in </w:t>
      </w:r>
      <w:r w:rsidR="00451539">
        <w:t>Schedule 2</w:t>
      </w:r>
      <w:r>
        <w:t>, the template call-off contract containing the call-off terms</w:t>
      </w:r>
      <w:r w:rsidR="0028601C">
        <w:t xml:space="preserve"> (in addition to the terms in this framework agreement which shall apply to all Call-off Contracts)</w:t>
      </w:r>
      <w:r>
        <w:t xml:space="preserve">, to be entered into by the Supplier and </w:t>
      </w:r>
      <w:r w:rsidR="0052180C">
        <w:t>TACT</w:t>
      </w:r>
      <w:r>
        <w:t xml:space="preserve"> or </w:t>
      </w:r>
      <w:r w:rsidR="0052180C">
        <w:t>any TACT</w:t>
      </w:r>
      <w:r>
        <w:t xml:space="preserve"> Affiliate.</w:t>
      </w:r>
      <w:bookmarkEnd w:id="37"/>
    </w:p>
    <w:p w14:paraId="712494EA" w14:textId="42DBECDB" w:rsidR="00086D1D" w:rsidRDefault="0052180C">
      <w:pPr>
        <w:pStyle w:val="Level2Number"/>
      </w:pPr>
      <w:bookmarkStart w:id="38" w:name="_Ref_a977265"/>
      <w:r>
        <w:t>TACT</w:t>
      </w:r>
      <w:r w:rsidR="0054258F">
        <w:t xml:space="preserve"> and </w:t>
      </w:r>
      <w:r>
        <w:t>TACT</w:t>
      </w:r>
      <w:r w:rsidR="0054258F">
        <w:t xml:space="preserve"> Affiliates shall be entitled from time to time to request in writing the provision of any or </w:t>
      </w:r>
      <w:proofErr w:type="gramStart"/>
      <w:r w:rsidR="0054258F">
        <w:t>all of</w:t>
      </w:r>
      <w:proofErr w:type="gramEnd"/>
      <w:r w:rsidR="0054258F">
        <w:t xml:space="preserve"> the Available Services from the Supplier</w:t>
      </w:r>
      <w:r w:rsidR="001471B8">
        <w:t xml:space="preserve"> and the Supplier undertakes to provide such services in accordance with the </w:t>
      </w:r>
      <w:r w:rsidR="00C90791">
        <w:t>Service Levels</w:t>
      </w:r>
      <w:r w:rsidR="0054258F">
        <w:t>.</w:t>
      </w:r>
      <w:bookmarkEnd w:id="38"/>
    </w:p>
    <w:p w14:paraId="2371CB06" w14:textId="3291DF7B" w:rsidR="00086D1D" w:rsidRDefault="0054258F">
      <w:pPr>
        <w:pStyle w:val="Level2Number"/>
      </w:pPr>
      <w:bookmarkStart w:id="39" w:name="_Ref_a599690"/>
      <w:r>
        <w:t xml:space="preserve">Within 20 Business Days of receipt of a written request from </w:t>
      </w:r>
      <w:r w:rsidR="0052180C">
        <w:t>TACT</w:t>
      </w:r>
      <w:r>
        <w:t xml:space="preserve"> or any </w:t>
      </w:r>
      <w:r w:rsidR="0052180C">
        <w:t>TACT</w:t>
      </w:r>
      <w:r>
        <w:t xml:space="preserve"> Affiliate, the Supplier shall:</w:t>
      </w:r>
      <w:bookmarkEnd w:id="39"/>
    </w:p>
    <w:p w14:paraId="5F865BF3" w14:textId="3307D027" w:rsidR="00086D1D" w:rsidRDefault="0054258F">
      <w:pPr>
        <w:pStyle w:val="Level3Number"/>
      </w:pPr>
      <w:bookmarkStart w:id="40" w:name="_Ref_a151299"/>
      <w:r>
        <w:t xml:space="preserve">either notify </w:t>
      </w:r>
      <w:r w:rsidR="0052180C">
        <w:t>TACT</w:t>
      </w:r>
      <w:r>
        <w:t xml:space="preserve"> or </w:t>
      </w:r>
      <w:r w:rsidR="0052180C">
        <w:t>the TACT</w:t>
      </w:r>
      <w:r>
        <w:t xml:space="preserve"> Affiliate that it is not able to provide the requested Available Services; or</w:t>
      </w:r>
      <w:bookmarkEnd w:id="40"/>
    </w:p>
    <w:p w14:paraId="40827103" w14:textId="53BC08CD" w:rsidR="00086D1D" w:rsidRDefault="0054258F">
      <w:pPr>
        <w:pStyle w:val="Level3Number"/>
      </w:pPr>
      <w:bookmarkStart w:id="41" w:name="_Ref_a68440"/>
      <w:r>
        <w:t xml:space="preserve">complete the template call-off contract at </w:t>
      </w:r>
      <w:r w:rsidR="00451539">
        <w:t>Schedule 2</w:t>
      </w:r>
      <w:r>
        <w:t xml:space="preserve"> and submit the draft call-off contract to </w:t>
      </w:r>
      <w:r w:rsidR="0052180C">
        <w:t>TACT</w:t>
      </w:r>
      <w:r>
        <w:t xml:space="preserve"> or </w:t>
      </w:r>
      <w:r w:rsidR="0052180C">
        <w:t>the TACT</w:t>
      </w:r>
      <w:r>
        <w:t xml:space="preserve"> Affiliate (as applicable) for its written approval. In preparing the draft call-off contract, the Supplier shall calculate the Charges by reference to the agreed charges for the Available Services </w:t>
      </w:r>
      <w:r w:rsidR="0090105C">
        <w:t xml:space="preserve">and complete the pricing schedule as </w:t>
      </w:r>
      <w:r>
        <w:t xml:space="preserve">set out in </w:t>
      </w:r>
      <w:r w:rsidR="00451539">
        <w:t>Schedule 4</w:t>
      </w:r>
      <w:r>
        <w:t>.</w:t>
      </w:r>
      <w:bookmarkEnd w:id="41"/>
    </w:p>
    <w:p w14:paraId="673663F8" w14:textId="77777777" w:rsidR="00086D1D" w:rsidRDefault="0054258F">
      <w:pPr>
        <w:pStyle w:val="Level2Number"/>
      </w:pPr>
      <w:bookmarkStart w:id="42" w:name="_Ref_a516830"/>
      <w:r>
        <w:t>A Call-off Contract shall not enter into force, be legally binding or have any other effect unless:</w:t>
      </w:r>
      <w:bookmarkEnd w:id="42"/>
    </w:p>
    <w:p w14:paraId="2CA5FFCE" w14:textId="77777777" w:rsidR="00086D1D" w:rsidRDefault="0054258F">
      <w:pPr>
        <w:pStyle w:val="Level3Number"/>
      </w:pPr>
      <w:bookmarkStart w:id="43" w:name="_Ref_a296567"/>
      <w:r>
        <w:t>the Call-off Contract has been signed by the authorised representatives of both parties to it; and</w:t>
      </w:r>
      <w:bookmarkEnd w:id="43"/>
    </w:p>
    <w:p w14:paraId="77534C16" w14:textId="77777777" w:rsidR="00086D1D" w:rsidRDefault="0054258F">
      <w:pPr>
        <w:pStyle w:val="Level3Number"/>
      </w:pPr>
      <w:bookmarkStart w:id="44" w:name="_Ref_a691776"/>
      <w:r>
        <w:t>as at the date the Call-off Contract is signed, this framework agreement has not been terminated.</w:t>
      </w:r>
      <w:bookmarkEnd w:id="44"/>
    </w:p>
    <w:p w14:paraId="519AE86B" w14:textId="77777777" w:rsidR="00086D1D" w:rsidRDefault="0054258F">
      <w:pPr>
        <w:pStyle w:val="Level2Number"/>
      </w:pPr>
      <w:bookmarkStart w:id="45" w:name="_Ref_a865273"/>
      <w:r>
        <w:t>Each Call-off Contract:</w:t>
      </w:r>
      <w:bookmarkEnd w:id="45"/>
    </w:p>
    <w:p w14:paraId="3ED33799" w14:textId="34025353" w:rsidR="00086D1D" w:rsidRDefault="0054258F">
      <w:pPr>
        <w:pStyle w:val="Level3Number"/>
      </w:pPr>
      <w:bookmarkStart w:id="46" w:name="_Ref_a470829"/>
      <w:r>
        <w:t xml:space="preserve">shall be entered into by </w:t>
      </w:r>
      <w:r w:rsidR="0052180C">
        <w:t>TACT</w:t>
      </w:r>
      <w:r>
        <w:t xml:space="preserve"> or a </w:t>
      </w:r>
      <w:r w:rsidR="0052180C">
        <w:t>TACT</w:t>
      </w:r>
      <w:r>
        <w:t xml:space="preserve"> Affiliate</w:t>
      </w:r>
      <w:r w:rsidR="00AE1E68">
        <w:t xml:space="preserve"> (as applicable)</w:t>
      </w:r>
      <w:r>
        <w:t xml:space="preserve"> and the Supplier; and</w:t>
      </w:r>
      <w:bookmarkEnd w:id="46"/>
    </w:p>
    <w:p w14:paraId="4808C38B" w14:textId="77777777" w:rsidR="00086D1D" w:rsidRDefault="0054258F">
      <w:pPr>
        <w:pStyle w:val="Level3Number"/>
      </w:pPr>
      <w:bookmarkStart w:id="47" w:name="_Ref_a584782"/>
      <w:r>
        <w:t>forms a separate contract between its signatories.</w:t>
      </w:r>
      <w:bookmarkEnd w:id="47"/>
    </w:p>
    <w:p w14:paraId="134298F8" w14:textId="77777777" w:rsidR="00086D1D" w:rsidRDefault="0054258F">
      <w:pPr>
        <w:pStyle w:val="Level1Heading"/>
      </w:pPr>
      <w:bookmarkStart w:id="48" w:name="_Ref_a966060"/>
      <w:bookmarkStart w:id="49" w:name="_Toc202966501"/>
      <w:r>
        <w:t>Commencement and Duration</w:t>
      </w:r>
      <w:bookmarkEnd w:id="48"/>
      <w:bookmarkEnd w:id="49"/>
    </w:p>
    <w:p w14:paraId="42972CDF" w14:textId="5C675F57" w:rsidR="00437C31" w:rsidRDefault="00437C31" w:rsidP="00437C31">
      <w:pPr>
        <w:pStyle w:val="Level2Number"/>
      </w:pPr>
      <w:bookmarkStart w:id="50" w:name="_Ref_a856797"/>
      <w:bookmarkStart w:id="51" w:name="_Ref_a293974"/>
      <w:r>
        <w:t xml:space="preserve">This </w:t>
      </w:r>
      <w:r w:rsidR="00F66FF2">
        <w:t>framework a</w:t>
      </w:r>
      <w:r>
        <w:t xml:space="preserve">greement commences on the Framework Agreement Commencement Date and shall continue, unless terminated earlier by either party in accordance with clause </w:t>
      </w:r>
      <w:r w:rsidR="00F66FF2">
        <w:t>11</w:t>
      </w:r>
      <w:r>
        <w:t>, for the Term.</w:t>
      </w:r>
      <w:bookmarkEnd w:id="50"/>
    </w:p>
    <w:p w14:paraId="7BC65596" w14:textId="23CB6D81" w:rsidR="0039773B" w:rsidRDefault="00437C31" w:rsidP="0039773B">
      <w:pPr>
        <w:pStyle w:val="Level2Number"/>
      </w:pPr>
      <w:bookmarkStart w:id="52" w:name="_Ref_a919430"/>
      <w:r>
        <w:t xml:space="preserve">If TACT wishes to extend the framework agreement beyond the expiry of the Initial Term, it shall give the Supplier at least </w:t>
      </w:r>
      <w:r w:rsidR="00006C77">
        <w:t>three</w:t>
      </w:r>
      <w:r>
        <w:t xml:space="preserve"> months' written notice of such intention prior to the expiry of the Initial Term provided always that TACT shall not be entitled to extend the Initial Term by more than </w:t>
      </w:r>
      <w:r w:rsidR="0039773B">
        <w:t>two years</w:t>
      </w:r>
      <w:r>
        <w:t xml:space="preserve"> (</w:t>
      </w:r>
      <w:r w:rsidR="0039773B" w:rsidRPr="000F658E">
        <w:rPr>
          <w:b/>
          <w:bCs/>
        </w:rPr>
        <w:t>First</w:t>
      </w:r>
      <w:r w:rsidR="0039773B">
        <w:t xml:space="preserve"> </w:t>
      </w:r>
      <w:r w:rsidR="00451539" w:rsidRPr="00451539">
        <w:rPr>
          <w:b/>
          <w:bCs/>
        </w:rPr>
        <w:t>Extended Term</w:t>
      </w:r>
      <w:r w:rsidR="00451539">
        <w:t>)</w:t>
      </w:r>
      <w:r>
        <w:t xml:space="preserve">. If TACT wishes to extend the framework agreement beyond the expiry of the </w:t>
      </w:r>
      <w:r w:rsidR="0039773B">
        <w:t xml:space="preserve">First </w:t>
      </w:r>
      <w:r>
        <w:t xml:space="preserve">Extended Term, it shall give the Supplier at least </w:t>
      </w:r>
      <w:r w:rsidR="00006C77">
        <w:lastRenderedPageBreak/>
        <w:t>three</w:t>
      </w:r>
      <w:r>
        <w:t xml:space="preserve"> months' written notice of such intention prior to the expiry of the </w:t>
      </w:r>
      <w:r w:rsidR="0039773B">
        <w:t xml:space="preserve">First </w:t>
      </w:r>
      <w:r w:rsidR="00451539">
        <w:t>Extended</w:t>
      </w:r>
      <w:r>
        <w:t xml:space="preserve"> Term provided always that TACT shall not be entitled to extend the </w:t>
      </w:r>
      <w:r w:rsidR="0039773B">
        <w:t xml:space="preserve">First </w:t>
      </w:r>
      <w:r w:rsidR="00451539">
        <w:t>Extended</w:t>
      </w:r>
      <w:r>
        <w:t xml:space="preserve"> Term by more than </w:t>
      </w:r>
      <w:bookmarkEnd w:id="52"/>
      <w:r w:rsidR="0039773B">
        <w:t>two years (</w:t>
      </w:r>
      <w:r w:rsidR="0039773B" w:rsidRPr="000F658E">
        <w:rPr>
          <w:b/>
          <w:bCs/>
        </w:rPr>
        <w:t>Second Extended Term</w:t>
      </w:r>
      <w:r w:rsidR="0039773B">
        <w:t>)</w:t>
      </w:r>
      <w:r w:rsidR="00451539">
        <w:t>.</w:t>
      </w:r>
      <w:r w:rsidR="0039773B" w:rsidDel="0039773B">
        <w:t xml:space="preserve"> </w:t>
      </w:r>
      <w:r w:rsidR="0039773B">
        <w:t xml:space="preserve">If TACT wishes to extend the framework agreement beyond the expiry of the Second Extended Term, it shall give the Supplier at least </w:t>
      </w:r>
      <w:r w:rsidR="00006C77">
        <w:t>three</w:t>
      </w:r>
      <w:r w:rsidR="0039773B">
        <w:t xml:space="preserve"> months' written notice of such intention prior to the expiry of the Second Extended Term provided always that TACT shall not be entitled to extend the Second Extended Term by more than two years.</w:t>
      </w:r>
    </w:p>
    <w:p w14:paraId="7E3A0011" w14:textId="4E34BA84" w:rsidR="00AB69E3" w:rsidRDefault="00AB69E3">
      <w:pPr>
        <w:pStyle w:val="Level1Heading"/>
      </w:pPr>
      <w:bookmarkStart w:id="53" w:name="_Toc202966502"/>
      <w:r>
        <w:t>TUPE on Exit</w:t>
      </w:r>
      <w:bookmarkEnd w:id="53"/>
    </w:p>
    <w:p w14:paraId="6237AE80" w14:textId="30EB071D" w:rsidR="00AB69E3" w:rsidRPr="00AB69E3" w:rsidRDefault="00326532" w:rsidP="00AB69E3">
      <w:pPr>
        <w:pStyle w:val="Level2Number"/>
        <w:numPr>
          <w:ilvl w:val="0"/>
          <w:numId w:val="0"/>
        </w:numPr>
        <w:ind w:left="850"/>
      </w:pPr>
      <w:r>
        <w:t xml:space="preserve">The parties do not believe </w:t>
      </w:r>
      <w:r w:rsidR="00AB69E3">
        <w:t xml:space="preserve">TUPE is applicable when </w:t>
      </w:r>
      <w:r w:rsidR="00DD6A55">
        <w:t xml:space="preserve">this </w:t>
      </w:r>
      <w:r w:rsidR="00B66254">
        <w:t>f</w:t>
      </w:r>
      <w:r w:rsidR="00DD6A55">
        <w:t xml:space="preserve">ramework </w:t>
      </w:r>
      <w:r w:rsidR="00B66254">
        <w:t>a</w:t>
      </w:r>
      <w:r w:rsidR="00DD6A55">
        <w:t xml:space="preserve">greement or </w:t>
      </w:r>
      <w:r w:rsidR="00AB69E3">
        <w:t>a Call-</w:t>
      </w:r>
      <w:r w:rsidR="00F66FF2">
        <w:t>o</w:t>
      </w:r>
      <w:r w:rsidR="00AB69E3">
        <w:t>ff Contract come</w:t>
      </w:r>
      <w:r w:rsidR="00F66FF2">
        <w:t>s</w:t>
      </w:r>
      <w:r w:rsidR="00AB69E3">
        <w:t xml:space="preserve"> to an end (either by expiry or termination).</w:t>
      </w:r>
    </w:p>
    <w:p w14:paraId="5E9DAC68" w14:textId="77777777" w:rsidR="0028601C" w:rsidRDefault="0028601C" w:rsidP="0028601C">
      <w:pPr>
        <w:pStyle w:val="Level1Heading"/>
      </w:pPr>
      <w:bookmarkStart w:id="54" w:name="_Toc202966503"/>
      <w:r>
        <w:t>Supply of Services</w:t>
      </w:r>
      <w:bookmarkEnd w:id="54"/>
    </w:p>
    <w:p w14:paraId="61EBF8F5" w14:textId="7DD61F3C" w:rsidR="0028601C" w:rsidRDefault="0028601C" w:rsidP="0028601C">
      <w:pPr>
        <w:pStyle w:val="Level2Number"/>
      </w:pPr>
      <w:r>
        <w:t>The Supplier shall supply the Services in accordance with the Call-off Contract and this framework agreement.</w:t>
      </w:r>
    </w:p>
    <w:p w14:paraId="789B9040" w14:textId="211E38B5" w:rsidR="0028601C" w:rsidRDefault="0028601C" w:rsidP="0028601C">
      <w:pPr>
        <w:pStyle w:val="Level2Number"/>
      </w:pPr>
      <w:r>
        <w:t>The Supplier shall use all reasonable endeavours to meet any performance dates specified in th</w:t>
      </w:r>
      <w:r w:rsidR="008B5C6C">
        <w:t>e</w:t>
      </w:r>
      <w:r>
        <w:t xml:space="preserve"> Call-off Contract, always provided that if no performance dates are so specified the Supplier shall perform the Services within a reasonable time.</w:t>
      </w:r>
    </w:p>
    <w:p w14:paraId="44F26456" w14:textId="09F46691" w:rsidR="0028601C" w:rsidRDefault="0028601C" w:rsidP="0028601C">
      <w:pPr>
        <w:pStyle w:val="Level2Number"/>
      </w:pPr>
      <w:r>
        <w:t>In supplying the Services, the Supplier shall:</w:t>
      </w:r>
    </w:p>
    <w:p w14:paraId="2200204C" w14:textId="0300EBA8" w:rsidR="0028601C" w:rsidRDefault="0028601C" w:rsidP="0028601C">
      <w:pPr>
        <w:pStyle w:val="Level3Number"/>
      </w:pPr>
      <w:r>
        <w:t xml:space="preserve">perform the Services with the highest level of care, skill and diligence in accordance with best practice in the Supplier's industry, profession or </w:t>
      </w:r>
      <w:proofErr w:type="gramStart"/>
      <w:r>
        <w:t>trade;</w:t>
      </w:r>
      <w:proofErr w:type="gramEnd"/>
    </w:p>
    <w:p w14:paraId="79E3C10C" w14:textId="1D369AAA" w:rsidR="0028601C" w:rsidRDefault="0028601C" w:rsidP="0028601C">
      <w:pPr>
        <w:pStyle w:val="Level3Number"/>
      </w:pPr>
      <w:r>
        <w:t xml:space="preserve">co-operate with </w:t>
      </w:r>
      <w:r w:rsidR="008B5C6C">
        <w:t>TACT</w:t>
      </w:r>
      <w:r>
        <w:t xml:space="preserve"> </w:t>
      </w:r>
      <w:r w:rsidR="00F66FF2">
        <w:t xml:space="preserve">or any TACT Affiliate (as applicable) </w:t>
      </w:r>
      <w:r>
        <w:t xml:space="preserve">in all matters relating to the Services, and comply with all reasonable instructions of </w:t>
      </w:r>
      <w:r w:rsidR="008B5C6C">
        <w:t>TACT</w:t>
      </w:r>
      <w:r w:rsidR="00F66FF2">
        <w:t xml:space="preserve"> or any TACT Affiliate (as applicable</w:t>
      </w:r>
      <w:proofErr w:type="gramStart"/>
      <w:r w:rsidR="00F66FF2">
        <w:t>)</w:t>
      </w:r>
      <w:r>
        <w:t>;</w:t>
      </w:r>
      <w:proofErr w:type="gramEnd"/>
    </w:p>
    <w:p w14:paraId="3171E777" w14:textId="7790766C" w:rsidR="0028601C" w:rsidRDefault="0028601C" w:rsidP="0028601C">
      <w:pPr>
        <w:pStyle w:val="Level3Number"/>
      </w:pPr>
      <w:r>
        <w:t>use personnel who are suitably skilled and experienced to perform tasks assigned to them, and in sufficient number to ensure that it fulfils its obligations under th</w:t>
      </w:r>
      <w:r w:rsidR="008B5C6C">
        <w:t>e</w:t>
      </w:r>
      <w:r>
        <w:t xml:space="preserve"> Call-off Contract</w:t>
      </w:r>
      <w:r w:rsidR="008B5C6C">
        <w:t xml:space="preserve"> and this framework</w:t>
      </w:r>
      <w:r w:rsidR="00704FE6">
        <w:t xml:space="preserve"> </w:t>
      </w:r>
      <w:proofErr w:type="gramStart"/>
      <w:r w:rsidR="008B5C6C">
        <w:t>agreement</w:t>
      </w:r>
      <w:r>
        <w:t>;</w:t>
      </w:r>
      <w:proofErr w:type="gramEnd"/>
    </w:p>
    <w:p w14:paraId="79C98EAD" w14:textId="57EF3974" w:rsidR="0028601C" w:rsidRDefault="0028601C" w:rsidP="0028601C">
      <w:pPr>
        <w:pStyle w:val="Level3Number"/>
      </w:pPr>
      <w:r>
        <w:t>ensure that it obtains, and maintains all consents, licences and permissions (statutory, regulatory, contractual or otherwise) it may</w:t>
      </w:r>
      <w:r w:rsidR="00704FE6">
        <w:t xml:space="preserve"> </w:t>
      </w:r>
      <w:proofErr w:type="gramStart"/>
      <w:r>
        <w:t>require</w:t>
      </w:r>
      <w:proofErr w:type="gramEnd"/>
      <w:r>
        <w:t xml:space="preserve"> and which are necessary to enable it to comply with its obligations in th</w:t>
      </w:r>
      <w:r w:rsidR="008B5C6C">
        <w:t>e</w:t>
      </w:r>
      <w:r>
        <w:t xml:space="preserve"> Call-off Contract</w:t>
      </w:r>
      <w:r w:rsidR="008B5C6C">
        <w:t xml:space="preserve"> and this framework agreement</w:t>
      </w:r>
      <w:r>
        <w:t>;</w:t>
      </w:r>
    </w:p>
    <w:p w14:paraId="447389DE" w14:textId="4938A6B3" w:rsidR="0028601C" w:rsidRDefault="0028601C" w:rsidP="0028601C">
      <w:pPr>
        <w:pStyle w:val="Level6Number"/>
        <w:numPr>
          <w:ilvl w:val="5"/>
          <w:numId w:val="39"/>
        </w:numPr>
        <w:tabs>
          <w:tab w:val="clear" w:pos="3119"/>
        </w:tabs>
        <w:ind w:left="1418"/>
      </w:pPr>
      <w:r>
        <w:t xml:space="preserve">ensure that the Services and Deliverables will conform with all descriptions and specifications set </w:t>
      </w:r>
      <w:r w:rsidR="008B5C6C">
        <w:t>the Call-off Contact</w:t>
      </w:r>
      <w:r>
        <w:t xml:space="preserve"> </w:t>
      </w:r>
      <w:r w:rsidR="008B5C6C">
        <w:t xml:space="preserve">and Schedule 3 </w:t>
      </w:r>
      <w:r>
        <w:t xml:space="preserve">and that the Deliverables shall be fit for any purpose expressly or impliedly made known to the Supplier by </w:t>
      </w:r>
      <w:r w:rsidR="008B5C6C">
        <w:t>TACT</w:t>
      </w:r>
      <w:r w:rsidR="00F66FF2">
        <w:t xml:space="preserve"> or any TACT Affiliate (as applicable</w:t>
      </w:r>
      <w:proofErr w:type="gramStart"/>
      <w:r w:rsidR="00F66FF2">
        <w:t>)</w:t>
      </w:r>
      <w:r>
        <w:t>;</w:t>
      </w:r>
      <w:proofErr w:type="gramEnd"/>
    </w:p>
    <w:p w14:paraId="1F7CEFC7" w14:textId="252E2CF0" w:rsidR="0028601C" w:rsidRDefault="0028601C" w:rsidP="0028601C">
      <w:pPr>
        <w:pStyle w:val="Level6Number"/>
        <w:tabs>
          <w:tab w:val="clear" w:pos="3119"/>
        </w:tabs>
        <w:ind w:left="1418"/>
      </w:pPr>
      <w:r>
        <w:t>provide all equipment, tools, and other items required to provide the</w:t>
      </w:r>
      <w:r w:rsidR="00704FE6">
        <w:t xml:space="preserve"> </w:t>
      </w:r>
      <w:proofErr w:type="gramStart"/>
      <w:r>
        <w:t>Services;</w:t>
      </w:r>
      <w:proofErr w:type="gramEnd"/>
    </w:p>
    <w:p w14:paraId="17076EE0" w14:textId="77777777" w:rsidR="0028601C" w:rsidRDefault="0028601C" w:rsidP="0028601C">
      <w:pPr>
        <w:pStyle w:val="Level6Number"/>
        <w:tabs>
          <w:tab w:val="clear" w:pos="3119"/>
          <w:tab w:val="num" w:pos="1418"/>
        </w:tabs>
        <w:ind w:left="1418"/>
      </w:pPr>
      <w:r>
        <w:t xml:space="preserve">ensure that the Deliverables, and all goods, materials, standards and techniques used in providing the Services are of the best quality and are free from defects in workmanship, installation and </w:t>
      </w:r>
      <w:proofErr w:type="gramStart"/>
      <w:r>
        <w:t>design;</w:t>
      </w:r>
      <w:proofErr w:type="gramEnd"/>
    </w:p>
    <w:p w14:paraId="7E41B64B" w14:textId="21C13011" w:rsidR="0028601C" w:rsidRDefault="0028601C" w:rsidP="0028601C">
      <w:pPr>
        <w:pStyle w:val="Level6Number"/>
        <w:tabs>
          <w:tab w:val="clear" w:pos="3119"/>
          <w:tab w:val="num" w:pos="1418"/>
        </w:tabs>
        <w:ind w:left="1418"/>
      </w:pPr>
      <w:r>
        <w:t xml:space="preserve">observe all health and safety rules and regulations and any other reasonable security requirements that apply at any of </w:t>
      </w:r>
      <w:r w:rsidR="008B5C6C">
        <w:t>TACT’s</w:t>
      </w:r>
      <w:r>
        <w:t xml:space="preserve"> premises</w:t>
      </w:r>
      <w:r w:rsidR="008B5C6C">
        <w:t xml:space="preserve"> </w:t>
      </w:r>
      <w:r w:rsidR="00F66FF2">
        <w:t xml:space="preserve">or the premises of any TACT Affiliate (as applicable) </w:t>
      </w:r>
      <w:r w:rsidR="008B5C6C">
        <w:t>or the premises or home of any children who are the beneficiaries of the Services</w:t>
      </w:r>
      <w:r>
        <w:t>;</w:t>
      </w:r>
      <w:r w:rsidR="00DD6A55">
        <w:t xml:space="preserve"> and</w:t>
      </w:r>
    </w:p>
    <w:p w14:paraId="5AC11C9F" w14:textId="6FD63569" w:rsidR="00584949" w:rsidRDefault="0028601C" w:rsidP="00584949">
      <w:pPr>
        <w:pStyle w:val="Level6Number"/>
        <w:tabs>
          <w:tab w:val="clear" w:pos="3119"/>
          <w:tab w:val="num" w:pos="1418"/>
        </w:tabs>
        <w:ind w:left="1418"/>
      </w:pPr>
      <w:r>
        <w:t xml:space="preserve">notify </w:t>
      </w:r>
      <w:r w:rsidR="008B5C6C">
        <w:t>TACT</w:t>
      </w:r>
      <w:r>
        <w:t xml:space="preserve"> in writing immediately upon the occurrence of a change of control of the Supplier</w:t>
      </w:r>
    </w:p>
    <w:p w14:paraId="62D603AC" w14:textId="77777777" w:rsidR="00584949" w:rsidRDefault="00B66254" w:rsidP="00584949">
      <w:pPr>
        <w:pStyle w:val="Level2Number"/>
      </w:pPr>
      <w:bookmarkStart w:id="55" w:name="_Ref_a133939"/>
      <w:r w:rsidRPr="00584949">
        <w:t xml:space="preserve">The supply of Services under this </w:t>
      </w:r>
      <w:r w:rsidR="00D717A7" w:rsidRPr="00584949">
        <w:t>f</w:t>
      </w:r>
      <w:r w:rsidRPr="00584949">
        <w:t xml:space="preserve">ramework </w:t>
      </w:r>
      <w:r w:rsidR="00D717A7" w:rsidRPr="00584949">
        <w:t>a</w:t>
      </w:r>
      <w:r w:rsidRPr="00584949">
        <w:t xml:space="preserve">greement is not an exclusive arrangement. </w:t>
      </w:r>
      <w:r w:rsidR="00D717A7" w:rsidRPr="00584949">
        <w:t xml:space="preserve">TACT </w:t>
      </w:r>
      <w:r w:rsidRPr="00584949">
        <w:t xml:space="preserve">may purchase services that are the same as or </w:t>
      </w:r>
      <w:proofErr w:type="gramStart"/>
      <w:r w:rsidRPr="00584949">
        <w:t>similar to</w:t>
      </w:r>
      <w:proofErr w:type="gramEnd"/>
      <w:r w:rsidRPr="00584949">
        <w:t xml:space="preserve"> the Services from any third party or provide them itself</w:t>
      </w:r>
      <w:bookmarkEnd w:id="55"/>
      <w:r w:rsidR="00C641D9" w:rsidRPr="00584949">
        <w:t>.</w:t>
      </w:r>
    </w:p>
    <w:p w14:paraId="5D19C8A7" w14:textId="5CAC8E25" w:rsidR="0028601C" w:rsidRPr="00584949" w:rsidRDefault="008B5C6C" w:rsidP="00584949">
      <w:pPr>
        <w:pStyle w:val="Level1Heading"/>
      </w:pPr>
      <w:bookmarkStart w:id="56" w:name="_Toc202966504"/>
      <w:r w:rsidRPr="00584949">
        <w:t xml:space="preserve">TACT’s </w:t>
      </w:r>
      <w:r w:rsidR="0028601C" w:rsidRPr="00584949">
        <w:t>Obligations</w:t>
      </w:r>
      <w:bookmarkEnd w:id="56"/>
    </w:p>
    <w:p w14:paraId="41339B17" w14:textId="1EA9B840" w:rsidR="0028601C" w:rsidRDefault="008B5C6C" w:rsidP="0028601C">
      <w:pPr>
        <w:pStyle w:val="Level2Number"/>
      </w:pPr>
      <w:r>
        <w:t>TACT</w:t>
      </w:r>
      <w:r w:rsidR="0028601C">
        <w:t xml:space="preserve"> shall:</w:t>
      </w:r>
    </w:p>
    <w:p w14:paraId="73D194D3" w14:textId="700E2F9C" w:rsidR="0028601C" w:rsidRDefault="0028601C" w:rsidP="0028601C">
      <w:pPr>
        <w:pStyle w:val="Level6Number"/>
        <w:tabs>
          <w:tab w:val="clear" w:pos="3119"/>
          <w:tab w:val="num" w:pos="1418"/>
        </w:tabs>
        <w:ind w:left="1418"/>
      </w:pPr>
      <w:r>
        <w:lastRenderedPageBreak/>
        <w:t xml:space="preserve">co-operate with the Supplier in all matters relating to the </w:t>
      </w:r>
      <w:proofErr w:type="gramStart"/>
      <w:r>
        <w:t>Services;</w:t>
      </w:r>
      <w:proofErr w:type="gramEnd"/>
    </w:p>
    <w:p w14:paraId="4A4749D4" w14:textId="4AFD8F05" w:rsidR="0028601C" w:rsidRDefault="0028601C" w:rsidP="0028601C">
      <w:pPr>
        <w:pStyle w:val="Level6Number"/>
        <w:tabs>
          <w:tab w:val="clear" w:pos="3119"/>
          <w:tab w:val="num" w:pos="1418"/>
        </w:tabs>
        <w:ind w:left="1418"/>
      </w:pPr>
      <w:r>
        <w:t xml:space="preserve">provide such access to </w:t>
      </w:r>
      <w:r w:rsidR="008B5C6C">
        <w:t>TACT’s</w:t>
      </w:r>
      <w:r>
        <w:t xml:space="preserve"> </w:t>
      </w:r>
      <w:r w:rsidR="00F66FF2">
        <w:t xml:space="preserve">(or any TACT Affiliates’ (as applicable)) </w:t>
      </w:r>
      <w:r>
        <w:t xml:space="preserve">premises and data, and such office accommodation and other facilities as may reasonably be requested by the Supplier and agreed with </w:t>
      </w:r>
      <w:r w:rsidR="008B5C6C">
        <w:t>TACT</w:t>
      </w:r>
      <w:r>
        <w:t xml:space="preserve"> </w:t>
      </w:r>
      <w:r w:rsidR="00F66FF2">
        <w:t xml:space="preserve">or any TACT Affiliate (as applicable) </w:t>
      </w:r>
      <w:r>
        <w:t xml:space="preserve">in writing in advance, for the purposes of the </w:t>
      </w:r>
      <w:proofErr w:type="gramStart"/>
      <w:r>
        <w:t>Services;</w:t>
      </w:r>
      <w:proofErr w:type="gramEnd"/>
    </w:p>
    <w:p w14:paraId="2BE82880" w14:textId="0192D91E" w:rsidR="0028601C" w:rsidRDefault="0028601C" w:rsidP="0028601C">
      <w:pPr>
        <w:pStyle w:val="Level6Number"/>
        <w:tabs>
          <w:tab w:val="clear" w:pos="3119"/>
        </w:tabs>
        <w:ind w:left="1418"/>
      </w:pPr>
      <w:r>
        <w:t xml:space="preserve">provide such information as the Supplier may reasonably request and </w:t>
      </w:r>
      <w:r w:rsidR="008B5C6C">
        <w:t>TACT</w:t>
      </w:r>
      <w:r>
        <w:t xml:space="preserve"> </w:t>
      </w:r>
      <w:r w:rsidR="00F66FF2">
        <w:t xml:space="preserve">or any TACT Affiliate (as applicable) </w:t>
      </w:r>
      <w:r>
        <w:t xml:space="preserve">considers reasonably necessary, </w:t>
      </w:r>
      <w:proofErr w:type="gramStart"/>
      <w:r>
        <w:t>in order to</w:t>
      </w:r>
      <w:proofErr w:type="gramEnd"/>
      <w:r>
        <w:t xml:space="preserve"> carry out the Services in a timely manner;</w:t>
      </w:r>
      <w:r w:rsidR="007317BD">
        <w:t xml:space="preserve"> and</w:t>
      </w:r>
    </w:p>
    <w:p w14:paraId="04669237" w14:textId="799FF4CA" w:rsidR="0028601C" w:rsidRDefault="0028601C" w:rsidP="0028601C">
      <w:pPr>
        <w:pStyle w:val="Level6Number"/>
        <w:tabs>
          <w:tab w:val="clear" w:pos="3119"/>
        </w:tabs>
        <w:ind w:left="1418"/>
      </w:pPr>
      <w:r>
        <w:t xml:space="preserve">inform the Supplier of all health and safety rules and regulations and any other reasonable security requirements that apply at the </w:t>
      </w:r>
      <w:r w:rsidR="00730726">
        <w:t>TAC</w:t>
      </w:r>
      <w:r w:rsidR="007317BD">
        <w:t>T</w:t>
      </w:r>
      <w:r w:rsidR="00730726">
        <w:t>’s</w:t>
      </w:r>
      <w:r>
        <w:t xml:space="preserve"> premises</w:t>
      </w:r>
      <w:r w:rsidR="00730726">
        <w:t xml:space="preserve"> or the premises </w:t>
      </w:r>
      <w:r w:rsidR="00F66FF2">
        <w:t xml:space="preserve">of any TACT Affiliate </w:t>
      </w:r>
      <w:r w:rsidR="00730726">
        <w:t xml:space="preserve">or </w:t>
      </w:r>
      <w:r w:rsidR="00F66FF2">
        <w:t xml:space="preserve">the </w:t>
      </w:r>
      <w:r w:rsidR="00730726">
        <w:t>home of any children who are the beneficiaries of the Services</w:t>
      </w:r>
      <w:r w:rsidR="007317BD">
        <w:t>.</w:t>
      </w:r>
    </w:p>
    <w:p w14:paraId="253F904D" w14:textId="70063EC1" w:rsidR="0035498F" w:rsidRDefault="0028601C" w:rsidP="0035498F">
      <w:pPr>
        <w:pStyle w:val="Level2Number"/>
      </w:pPr>
      <w:r>
        <w:t>If the Supplier's performance of its obligations under th</w:t>
      </w:r>
      <w:r w:rsidR="00730726">
        <w:t>e</w:t>
      </w:r>
      <w:r>
        <w:t xml:space="preserve"> Call-off Contract </w:t>
      </w:r>
      <w:r w:rsidR="00730726">
        <w:t>or t</w:t>
      </w:r>
      <w:r w:rsidR="00F66FF2">
        <w:t>h</w:t>
      </w:r>
      <w:r w:rsidR="00730726">
        <w:t xml:space="preserve">is framework agreement </w:t>
      </w:r>
      <w:r>
        <w:t xml:space="preserve">is prevented or delayed by any act or omission of </w:t>
      </w:r>
      <w:r w:rsidR="00730726">
        <w:t>TACT</w:t>
      </w:r>
      <w:r w:rsidR="00F66FF2">
        <w:t xml:space="preserve"> or any TACT Affiliate (as applicable) or their</w:t>
      </w:r>
      <w:r>
        <w:t xml:space="preserve"> agents, subcontractors, consultants or employees, the Supplier shall not be liable for any costs, charges or losses sustained or incurred by </w:t>
      </w:r>
      <w:r w:rsidR="00730726">
        <w:t xml:space="preserve">TACT </w:t>
      </w:r>
      <w:r w:rsidR="00F66FF2">
        <w:t xml:space="preserve">or any TACT Affiliate (as applicable) </w:t>
      </w:r>
      <w:r>
        <w:t>that arise directly or indirectly from such prevention or delay.</w:t>
      </w:r>
    </w:p>
    <w:p w14:paraId="2AC9225E" w14:textId="2FCFED4D" w:rsidR="0035498F" w:rsidRDefault="0035498F" w:rsidP="0035498F">
      <w:pPr>
        <w:pStyle w:val="Level1Heading"/>
      </w:pPr>
      <w:bookmarkStart w:id="57" w:name="_Toc202966505"/>
      <w:r>
        <w:t>Title to Deliverables and TACT Materials</w:t>
      </w:r>
      <w:bookmarkEnd w:id="57"/>
    </w:p>
    <w:p w14:paraId="01383217" w14:textId="6BB6B9A1" w:rsidR="0035498F" w:rsidRDefault="0035498F" w:rsidP="0035498F">
      <w:pPr>
        <w:pStyle w:val="Level2Number"/>
      </w:pPr>
      <w:r>
        <w:t xml:space="preserve">Title to any Deliverables that are goods or in any physical media on which Deliverables are stored shall </w:t>
      </w:r>
      <w:r w:rsidR="007317BD">
        <w:t>remain with the Supplier</w:t>
      </w:r>
      <w:r>
        <w:t xml:space="preserve"> </w:t>
      </w:r>
      <w:r w:rsidR="007317BD">
        <w:t xml:space="preserve">provided that a copy of any such Deliverables is delivered to TACT </w:t>
      </w:r>
      <w:r w:rsidR="00F66FF2">
        <w:t xml:space="preserve">or any TACT Affiliate (as applicable) </w:t>
      </w:r>
      <w:r>
        <w:t>on the payment of the Charges for them</w:t>
      </w:r>
      <w:r w:rsidR="007317BD">
        <w:t xml:space="preserve"> and provided also that the parties comply </w:t>
      </w:r>
      <w:r w:rsidR="009929FD">
        <w:t xml:space="preserve">in relation to the same </w:t>
      </w:r>
      <w:r w:rsidR="007317BD">
        <w:t xml:space="preserve">with any Data Protection </w:t>
      </w:r>
      <w:r w:rsidR="009929FD">
        <w:t>L</w:t>
      </w:r>
      <w:r w:rsidR="007317BD">
        <w:t xml:space="preserve">egislation </w:t>
      </w:r>
      <w:r w:rsidR="009929FD">
        <w:t>and the data sharing agreement to be entered into in the form annexed at Schedule 6 of this framework agreement</w:t>
      </w:r>
      <w:r>
        <w:t xml:space="preserve">. The Supplier warrants that it has full, clear and unencumbered title to all such items, and that at the date of the transfer of </w:t>
      </w:r>
      <w:r w:rsidR="007317BD">
        <w:t>any copy</w:t>
      </w:r>
      <w:r>
        <w:t xml:space="preserve">, it will have full and unrestricted rights to transfer all such items to </w:t>
      </w:r>
      <w:r w:rsidR="007317BD">
        <w:t>TACT</w:t>
      </w:r>
      <w:r>
        <w:t>.</w:t>
      </w:r>
    </w:p>
    <w:p w14:paraId="63E649D6" w14:textId="7967C4F1" w:rsidR="0035498F" w:rsidRDefault="0035498F" w:rsidP="0035498F">
      <w:pPr>
        <w:pStyle w:val="Level2Number"/>
      </w:pPr>
      <w:r>
        <w:t>All TACT Materials are the exclusive property of TACT</w:t>
      </w:r>
      <w:r w:rsidR="008B04DF">
        <w:t xml:space="preserve"> or any TACT Affiliate (as applicable)</w:t>
      </w:r>
      <w:r>
        <w:t>.</w:t>
      </w:r>
    </w:p>
    <w:p w14:paraId="14AB7A67" w14:textId="1CFB53C7" w:rsidR="0035498F" w:rsidRDefault="0035498F" w:rsidP="0035498F">
      <w:pPr>
        <w:pStyle w:val="Level1Heading"/>
      </w:pPr>
      <w:bookmarkStart w:id="58" w:name="_Toc202966506"/>
      <w:r>
        <w:t>Intellectual Property</w:t>
      </w:r>
      <w:bookmarkEnd w:id="58"/>
    </w:p>
    <w:p w14:paraId="11837054" w14:textId="21E976E1" w:rsidR="0035498F" w:rsidRDefault="0035498F" w:rsidP="0035498F">
      <w:pPr>
        <w:pStyle w:val="Level2Number"/>
      </w:pPr>
      <w:r>
        <w:t xml:space="preserve">The Supplier and its licensors shall retain ownership of all Supplier Background IPRs. TACT and its licensors shall retain ownership of all TACT Background </w:t>
      </w:r>
      <w:proofErr w:type="gramStart"/>
      <w:r>
        <w:t>IPRs</w:t>
      </w:r>
      <w:proofErr w:type="gramEnd"/>
      <w:r>
        <w:t xml:space="preserve"> and TACT shall own all Foreground IPRs.</w:t>
      </w:r>
    </w:p>
    <w:p w14:paraId="7A78EEC0" w14:textId="60D5F1AC" w:rsidR="0035498F" w:rsidRDefault="0035498F" w:rsidP="0035498F">
      <w:pPr>
        <w:pStyle w:val="Level2Number"/>
      </w:pPr>
      <w:r>
        <w:t>The Supplier grants TACT, or shall procure the direct grant to TACT of, a fully paid-up, worldwide, non-exclusive, royalty-free perpetual and irrevocable licence to copy and modify the Supplier Background IPRs for the purpose of receiving and using the Services and the Deliverables in its business.</w:t>
      </w:r>
    </w:p>
    <w:p w14:paraId="0C6C2A59" w14:textId="38E52301" w:rsidR="0035498F" w:rsidRDefault="0035498F" w:rsidP="0035498F">
      <w:pPr>
        <w:pStyle w:val="Level2Number"/>
      </w:pPr>
      <w:r>
        <w:t>TACT may sub-license the rights granted in paragraph 8.2:</w:t>
      </w:r>
    </w:p>
    <w:p w14:paraId="2CA14FB5" w14:textId="5A8B767F" w:rsidR="0035498F" w:rsidRDefault="0035498F" w:rsidP="0035498F">
      <w:pPr>
        <w:pStyle w:val="Level3Number"/>
      </w:pPr>
      <w:r>
        <w:t xml:space="preserve">to other TACT Affiliates and </w:t>
      </w:r>
      <w:proofErr w:type="gramStart"/>
      <w:r>
        <w:t>customers;</w:t>
      </w:r>
      <w:proofErr w:type="gramEnd"/>
    </w:p>
    <w:p w14:paraId="437B8F25" w14:textId="502B6A58" w:rsidR="0035498F" w:rsidRDefault="0035498F" w:rsidP="0035498F">
      <w:pPr>
        <w:pStyle w:val="Level3Number"/>
      </w:pPr>
      <w:r>
        <w:t xml:space="preserve">, subject to their entering into appropriate confidentiality undertakings, to third parties for the purpose of TACT’s receipt of services </w:t>
      </w:r>
      <w:proofErr w:type="gramStart"/>
      <w:r>
        <w:t>similar to</w:t>
      </w:r>
      <w:proofErr w:type="gramEnd"/>
      <w:r>
        <w:t xml:space="preserve"> the Services.</w:t>
      </w:r>
    </w:p>
    <w:p w14:paraId="762F67B6" w14:textId="411A3D3E" w:rsidR="0035498F" w:rsidRDefault="0035498F" w:rsidP="0035498F">
      <w:pPr>
        <w:pStyle w:val="Level2Number"/>
      </w:pPr>
      <w:r>
        <w:t xml:space="preserve">The Supplier assigns to TACT, with full title guarantee and free from all </w:t>
      </w:r>
      <w:proofErr w:type="gramStart"/>
      <w:r>
        <w:t>third party</w:t>
      </w:r>
      <w:proofErr w:type="gramEnd"/>
      <w:r>
        <w:t xml:space="preserve"> rights, the Foreground IPRs, together with the right to sue for and recover damages or other relief in respect of infringement of the Foreground IPRs.</w:t>
      </w:r>
    </w:p>
    <w:p w14:paraId="13AAB931" w14:textId="7FE57F84" w:rsidR="0035498F" w:rsidRDefault="0035498F" w:rsidP="0035498F">
      <w:pPr>
        <w:pStyle w:val="Level2Number"/>
      </w:pPr>
      <w:r>
        <w:t xml:space="preserve">TACT grants the Supplier a fully paid-up, non-exclusive, royalty-free, non-transferable licence to copy and modify the Foreground IPRs and the TACT Background IPRs for the term of any </w:t>
      </w:r>
      <w:proofErr w:type="gramStart"/>
      <w:r>
        <w:t>particular Call-off</w:t>
      </w:r>
      <w:proofErr w:type="gramEnd"/>
      <w:r>
        <w:t xml:space="preserve"> Contract for the purpose of providing the Services to TACT in accordance with that Call-off Contract.</w:t>
      </w:r>
    </w:p>
    <w:p w14:paraId="178F3AE2" w14:textId="2C9B9F97" w:rsidR="0035498F" w:rsidRDefault="0035498F" w:rsidP="0035498F">
      <w:pPr>
        <w:pStyle w:val="Level2Number"/>
      </w:pPr>
      <w:r>
        <w:t xml:space="preserve">The Supplier shall, promptly at TACT’s request, do (or procure the doing of) all such further acts and things and execute (or procure the execution of) all such other documents as </w:t>
      </w:r>
      <w:r w:rsidR="00915920">
        <w:t>TACT</w:t>
      </w:r>
      <w:r>
        <w:t xml:space="preserve"> may from time to time require for the purpose of securing for </w:t>
      </w:r>
      <w:r w:rsidR="00915920">
        <w:t>TACT</w:t>
      </w:r>
      <w:r>
        <w:t xml:space="preserve"> the full benefit of </w:t>
      </w:r>
      <w:r w:rsidR="00915920">
        <w:t>any</w:t>
      </w:r>
      <w:r>
        <w:t xml:space="preserve"> Call-off Contract, including all rights, title and interest in and to the Foreground IPRs.</w:t>
      </w:r>
    </w:p>
    <w:p w14:paraId="6CD2BEC6" w14:textId="24ECEB5F" w:rsidR="0035498F" w:rsidRDefault="0035498F" w:rsidP="0035498F">
      <w:pPr>
        <w:pStyle w:val="Level2Number"/>
      </w:pPr>
      <w:r>
        <w:lastRenderedPageBreak/>
        <w:t xml:space="preserve">The Supplier shall obtain waivers of any moral rights in the Deliverables to which any individual is now or may be at any future time entitled under Chapter IV of Part I of the Copyright Designs and Patents Act 1988 or any similar provision in any jurisdiction. Such waivers shall be in favour of </w:t>
      </w:r>
      <w:r w:rsidR="00915920">
        <w:t>TACT</w:t>
      </w:r>
      <w:r>
        <w:t xml:space="preserve"> and its licensees, sub-licensees, assignees and successors in title to the Deliverables.</w:t>
      </w:r>
    </w:p>
    <w:p w14:paraId="6BEDA77D" w14:textId="0805820F" w:rsidR="0035498F" w:rsidRDefault="0035498F" w:rsidP="0035498F">
      <w:pPr>
        <w:pStyle w:val="Level2Number"/>
      </w:pPr>
      <w:r>
        <w:t xml:space="preserve">The Supplier warrants that the receipt, use and onward supply of the Services by </w:t>
      </w:r>
      <w:r w:rsidR="00915920">
        <w:t>TACT</w:t>
      </w:r>
      <w:r>
        <w:t xml:space="preserve"> and its licensees and sub-licensees shall not infringe the rights, including any Intellectual Property Rights, of any third party.</w:t>
      </w:r>
    </w:p>
    <w:p w14:paraId="173F6677" w14:textId="694633BA" w:rsidR="0035498F" w:rsidRDefault="0035498F" w:rsidP="0035498F">
      <w:pPr>
        <w:pStyle w:val="Level2Number"/>
      </w:pPr>
      <w:r>
        <w:t xml:space="preserve">The Supplier shall not be in breach of the warranty at paragraph </w:t>
      </w:r>
      <w:r w:rsidR="00915920">
        <w:t>8.8</w:t>
      </w:r>
      <w:r>
        <w:t xml:space="preserve">, and </w:t>
      </w:r>
      <w:r w:rsidR="00915920">
        <w:t>TACT</w:t>
      </w:r>
      <w:r>
        <w:t xml:space="preserve"> shall have no claim under the indemnity at paragraph </w:t>
      </w:r>
      <w:r w:rsidR="00915920">
        <w:t>8.10</w:t>
      </w:r>
      <w:r>
        <w:t>, to the extent the infringement arises from:</w:t>
      </w:r>
    </w:p>
    <w:p w14:paraId="764AA70A" w14:textId="3797A553" w:rsidR="0035498F" w:rsidRDefault="0035498F" w:rsidP="00915920">
      <w:pPr>
        <w:pStyle w:val="Level3Number"/>
      </w:pPr>
      <w:r>
        <w:t>any modification of the Deliverables, Supplier Background IPRs, Foreground IPRs or Services, other than by or on behalf of the Supplier; or</w:t>
      </w:r>
    </w:p>
    <w:p w14:paraId="28F7133C" w14:textId="453B5889" w:rsidR="0035498F" w:rsidRDefault="0035498F" w:rsidP="00915920">
      <w:pPr>
        <w:pStyle w:val="Level3Number"/>
      </w:pPr>
      <w:r>
        <w:t xml:space="preserve">compliance with </w:t>
      </w:r>
      <w:r w:rsidR="00915920">
        <w:t>TACT’s</w:t>
      </w:r>
      <w:r>
        <w:t xml:space="preserve"> specifications or instructions, where infringement could not have been avoided while complying with such specifications or instructions and provided that the Supplier shall notify </w:t>
      </w:r>
      <w:r w:rsidR="00915920">
        <w:t>TACT</w:t>
      </w:r>
      <w:r>
        <w:t xml:space="preserve"> if it knows or suspects that compliance with such specification or instruction may result in infringement.</w:t>
      </w:r>
    </w:p>
    <w:p w14:paraId="38240910" w14:textId="26780AE3" w:rsidR="0035498F" w:rsidRDefault="0035498F" w:rsidP="00416AD4">
      <w:pPr>
        <w:pStyle w:val="Level2Number"/>
      </w:pPr>
      <w:r>
        <w:t xml:space="preserve">The Supplier shall indemnify </w:t>
      </w:r>
      <w:r w:rsidR="00416AD4">
        <w:t>TACT</w:t>
      </w:r>
      <w:r>
        <w:t xml:space="preserve"> against all liabilities, costs, expenses, damages and losses (including but not limited to any direct, indirect or consequential losses, loss of profit, loss of reputation and all interest, penalties and legal costs (calculated on a full indemnity basis) and all other professional costs and expenses) suffered or incurred by </w:t>
      </w:r>
      <w:r w:rsidR="00416AD4">
        <w:t>TACT</w:t>
      </w:r>
      <w:r>
        <w:t xml:space="preserve"> arising out of or in connection with any claim brought against </w:t>
      </w:r>
      <w:r w:rsidR="00416AD4">
        <w:t>TACT</w:t>
      </w:r>
      <w:r>
        <w:t xml:space="preserve"> for actual or alleged infringement of a third party's Intellectual Property Rights arising out of, or in connection with, the receipt, use or supply of the Services and the Deliverables</w:t>
      </w:r>
      <w:r w:rsidR="007E1AAD">
        <w:t>, provided always that the Supplier’s</w:t>
      </w:r>
      <w:r w:rsidR="00E47C18">
        <w:t xml:space="preserve"> total liability under this clause 8.10 shall not exceed £2,000,000 (two million pounds)</w:t>
      </w:r>
      <w:r>
        <w:t>.</w:t>
      </w:r>
    </w:p>
    <w:p w14:paraId="16BA1AC1" w14:textId="6D60DDA6" w:rsidR="00086D1D" w:rsidRDefault="0054258F">
      <w:pPr>
        <w:pStyle w:val="Level1Heading"/>
      </w:pPr>
      <w:bookmarkStart w:id="59" w:name="_Toc202966507"/>
      <w:r>
        <w:t>Limitation of Liability</w:t>
      </w:r>
      <w:bookmarkEnd w:id="51"/>
      <w:bookmarkEnd w:id="59"/>
    </w:p>
    <w:p w14:paraId="7CA11B7A" w14:textId="66E71876" w:rsidR="00086D1D" w:rsidRDefault="0054258F">
      <w:pPr>
        <w:pStyle w:val="Level2Number"/>
      </w:pPr>
      <w:bookmarkStart w:id="60" w:name="_Ref_a236551"/>
      <w:r>
        <w:t xml:space="preserve">The restrictions on liability in this clause </w:t>
      </w:r>
      <w:r w:rsidR="008B04DF">
        <w:t>9</w:t>
      </w:r>
      <w:r>
        <w:t xml:space="preserve"> apply to every liability arising under or in connection with this framework agreement including but not limited to liability in contract, tort (including negligence), misrepresentation, restitution or otherwise.</w:t>
      </w:r>
      <w:bookmarkEnd w:id="60"/>
    </w:p>
    <w:p w14:paraId="4BA80E75" w14:textId="23106AD0" w:rsidR="00086D1D" w:rsidRDefault="0054258F">
      <w:pPr>
        <w:pStyle w:val="Level2Number"/>
      </w:pPr>
      <w:bookmarkStart w:id="61" w:name="_Ref_a861279"/>
      <w:r>
        <w:t xml:space="preserve">Nothing in this framework agreement shall limit or exclude the Supplier's or </w:t>
      </w:r>
      <w:r w:rsidR="0052180C">
        <w:t>TACT</w:t>
      </w:r>
      <w:r>
        <w:t>'s liability for:</w:t>
      </w:r>
      <w:bookmarkEnd w:id="61"/>
    </w:p>
    <w:p w14:paraId="093F7127" w14:textId="77777777" w:rsidR="00086D1D" w:rsidRDefault="0054258F">
      <w:pPr>
        <w:pStyle w:val="Level3Number"/>
      </w:pPr>
      <w:bookmarkStart w:id="62" w:name="_Ref_a932084"/>
      <w:r>
        <w:t xml:space="preserve">death or personal injury caused by its negligence, or the negligence of its employees, agents or </w:t>
      </w:r>
      <w:proofErr w:type="gramStart"/>
      <w:r>
        <w:t>subcontractors;</w:t>
      </w:r>
      <w:bookmarkEnd w:id="62"/>
      <w:proofErr w:type="gramEnd"/>
    </w:p>
    <w:p w14:paraId="61E4A60E" w14:textId="77777777" w:rsidR="00086D1D" w:rsidRDefault="0054258F">
      <w:pPr>
        <w:pStyle w:val="Level3Number"/>
      </w:pPr>
      <w:bookmarkStart w:id="63" w:name="_Ref_a828915"/>
      <w:r>
        <w:t>fraud or fraudulent misrepresentation; or</w:t>
      </w:r>
      <w:bookmarkEnd w:id="63"/>
    </w:p>
    <w:p w14:paraId="1BC34C77" w14:textId="77777777" w:rsidR="00086D1D" w:rsidRDefault="0054258F">
      <w:pPr>
        <w:pStyle w:val="Level3Number"/>
      </w:pPr>
      <w:bookmarkStart w:id="64" w:name="_Ref_a608653"/>
      <w:r>
        <w:t>breach of the terms implied by section 2 of the Supply of Goods and Services Act 1982 (title and quiet possession) or any other liability which cannot be limited or excluded by applicable law.</w:t>
      </w:r>
      <w:bookmarkEnd w:id="64"/>
    </w:p>
    <w:p w14:paraId="2E5941DB" w14:textId="2AC40656" w:rsidR="00086D1D" w:rsidRDefault="0054258F">
      <w:pPr>
        <w:pStyle w:val="Level2Number"/>
      </w:pPr>
      <w:bookmarkStart w:id="65" w:name="_Ref_a1031658"/>
      <w:r>
        <w:t xml:space="preserve">Subject to clause </w:t>
      </w:r>
      <w:r>
        <w:fldChar w:fldCharType="begin"/>
      </w:r>
      <w:r>
        <w:instrText>REF _Ref_a861279 \h \n</w:instrText>
      </w:r>
      <w:r>
        <w:fldChar w:fldCharType="separate"/>
      </w:r>
      <w:r w:rsidR="00335DF6">
        <w:t>9.2</w:t>
      </w:r>
      <w:r>
        <w:fldChar w:fldCharType="end"/>
      </w:r>
      <w:r>
        <w:t xml:space="preserve"> (Liabilities which cannot legally be limited):</w:t>
      </w:r>
      <w:bookmarkEnd w:id="65"/>
    </w:p>
    <w:p w14:paraId="3140331F" w14:textId="77777777" w:rsidR="00086D1D" w:rsidRDefault="0054258F">
      <w:pPr>
        <w:pStyle w:val="Level3Number"/>
      </w:pPr>
      <w:bookmarkStart w:id="66" w:name="_Ref_a546011"/>
      <w:r>
        <w:t xml:space="preserve">neither party to this framework agreement shall have any liability to the other party for any indirect or consequential loss arising under or in connection with this framework </w:t>
      </w:r>
      <w:proofErr w:type="gramStart"/>
      <w:r>
        <w:t>agreement;</w:t>
      </w:r>
      <w:bookmarkEnd w:id="66"/>
      <w:proofErr w:type="gramEnd"/>
    </w:p>
    <w:p w14:paraId="06F5E775" w14:textId="3703C93B" w:rsidR="00086D1D" w:rsidRDefault="0054258F">
      <w:pPr>
        <w:pStyle w:val="Level3Number"/>
      </w:pPr>
      <w:bookmarkStart w:id="67" w:name="_Ref_a703956"/>
      <w:r>
        <w:t xml:space="preserve">the Supplier's total liability to </w:t>
      </w:r>
      <w:r w:rsidR="0052180C">
        <w:t>TACT</w:t>
      </w:r>
      <w:r>
        <w:t xml:space="preserve"> arising under or in connection with this framework agreement shall be limited to £</w:t>
      </w:r>
      <w:r w:rsidR="00CC44C4">
        <w:t>1,000,000 (one million pounds)</w:t>
      </w:r>
      <w:r>
        <w:t>; and</w:t>
      </w:r>
      <w:bookmarkEnd w:id="67"/>
    </w:p>
    <w:p w14:paraId="22BD3A03" w14:textId="113BE78B" w:rsidR="00086D1D" w:rsidRDefault="0052180C">
      <w:pPr>
        <w:pStyle w:val="Level3Number"/>
      </w:pPr>
      <w:bookmarkStart w:id="68" w:name="_Ref_a236569"/>
      <w:r>
        <w:t>TACT</w:t>
      </w:r>
      <w:r w:rsidR="0054258F">
        <w:t>'s total liability to the Supplier arising under or in connection with this framework agreement shall be limited to £</w:t>
      </w:r>
      <w:r w:rsidR="00CC44C4">
        <w:t>1,000,000 (one million pounds</w:t>
      </w:r>
      <w:proofErr w:type="gramStart"/>
      <w:r w:rsidR="00CC44C4">
        <w:t>)</w:t>
      </w:r>
      <w:r w:rsidR="00CC44C4" w:rsidDel="00CC44C4">
        <w:t xml:space="preserve"> </w:t>
      </w:r>
      <w:r w:rsidR="0054258F">
        <w:t>.</w:t>
      </w:r>
      <w:bookmarkEnd w:id="68"/>
      <w:proofErr w:type="gramEnd"/>
    </w:p>
    <w:p w14:paraId="50675C02" w14:textId="45491DEA" w:rsidR="00086D1D" w:rsidRDefault="0052180C">
      <w:pPr>
        <w:pStyle w:val="Level2Number"/>
      </w:pPr>
      <w:bookmarkStart w:id="69" w:name="_Ref_a846870"/>
      <w:r>
        <w:t>TACT</w:t>
      </w:r>
      <w:r w:rsidR="0054258F">
        <w:t xml:space="preserve"> accepts no liability for the performance by any </w:t>
      </w:r>
      <w:r>
        <w:t>TACT</w:t>
      </w:r>
      <w:r w:rsidR="0054258F">
        <w:t xml:space="preserve"> Affiliate of any Call-off Contract </w:t>
      </w:r>
      <w:proofErr w:type="gramStart"/>
      <w:r w:rsidR="0054258F">
        <w:t>entered into</w:t>
      </w:r>
      <w:proofErr w:type="gramEnd"/>
      <w:r w:rsidR="0054258F">
        <w:t xml:space="preserve"> by such </w:t>
      </w:r>
      <w:r>
        <w:t>TACT</w:t>
      </w:r>
      <w:r w:rsidR="0054258F">
        <w:t xml:space="preserve"> Affiliate.</w:t>
      </w:r>
      <w:bookmarkEnd w:id="69"/>
    </w:p>
    <w:p w14:paraId="2841872E" w14:textId="480BE310" w:rsidR="00086D1D" w:rsidRDefault="0054258F">
      <w:pPr>
        <w:pStyle w:val="Level1Heading"/>
      </w:pPr>
      <w:bookmarkStart w:id="70" w:name="_Ref_a444487"/>
      <w:bookmarkStart w:id="71" w:name="_Toc202966508"/>
      <w:r>
        <w:lastRenderedPageBreak/>
        <w:t>Data Protection</w:t>
      </w:r>
      <w:bookmarkEnd w:id="70"/>
      <w:bookmarkEnd w:id="71"/>
    </w:p>
    <w:p w14:paraId="67383EE0" w14:textId="26F33A32" w:rsidR="0018392E" w:rsidRDefault="0018392E" w:rsidP="0018392E">
      <w:pPr>
        <w:pStyle w:val="Level2Number"/>
      </w:pPr>
      <w:r>
        <w:t>The parties agree that TACT and the Supplier are controllers for the purposes of the Data Protection Legislation.</w:t>
      </w:r>
    </w:p>
    <w:p w14:paraId="37257F52" w14:textId="20ACEBEB" w:rsidR="006727F7" w:rsidRPr="0018392E" w:rsidRDefault="006727F7" w:rsidP="0018392E">
      <w:pPr>
        <w:pStyle w:val="Level2Number"/>
      </w:pPr>
      <w:r>
        <w:t>The parties agree to ensure that any processing of personal data required to fulfil the terms of this framework agreement is carried out in accordance with the Data Protection Legislation and the parties undertake to enter into a data sharing agreement in the form annexed at Schedule 6 of this framework agreement.</w:t>
      </w:r>
    </w:p>
    <w:p w14:paraId="0FE5CE58" w14:textId="2086DBFF" w:rsidR="00086D1D" w:rsidRDefault="0054258F">
      <w:pPr>
        <w:pStyle w:val="Level1Heading"/>
      </w:pPr>
      <w:bookmarkStart w:id="72" w:name="_Ref_a735533"/>
      <w:bookmarkStart w:id="73" w:name="_Toc202966509"/>
      <w:r>
        <w:t>Termination</w:t>
      </w:r>
      <w:bookmarkEnd w:id="72"/>
      <w:r w:rsidR="00103BE0">
        <w:t xml:space="preserve"> of Framework Agreement</w:t>
      </w:r>
      <w:bookmarkEnd w:id="73"/>
    </w:p>
    <w:p w14:paraId="7E29C1AF" w14:textId="29307C13" w:rsidR="00086D1D" w:rsidRDefault="0054258F">
      <w:pPr>
        <w:pStyle w:val="Level2Number"/>
      </w:pPr>
      <w:bookmarkStart w:id="74" w:name="_Ref_a59445"/>
      <w:r>
        <w:t>Without affecting any other right or remedy available to it, either party may terminate this framework agreement with immediate effect by giving written notice to the other party if:</w:t>
      </w:r>
      <w:bookmarkEnd w:id="74"/>
    </w:p>
    <w:p w14:paraId="22F84DDD" w14:textId="5BCA14FA" w:rsidR="00086D1D" w:rsidRDefault="0054258F">
      <w:pPr>
        <w:pStyle w:val="Level3Number"/>
      </w:pPr>
      <w:bookmarkStart w:id="75" w:name="_Ref_a820913"/>
      <w:r>
        <w:t xml:space="preserve">the other party commits a material breach of any term of this framework agreement and (if such breach is remediable) fails to remedy that breach within a period of </w:t>
      </w:r>
      <w:r w:rsidR="00CC44C4">
        <w:t>15</w:t>
      </w:r>
      <w:r>
        <w:t xml:space="preserve">days after being notified in writing to do </w:t>
      </w:r>
      <w:proofErr w:type="gramStart"/>
      <w:r>
        <w:t>so;</w:t>
      </w:r>
      <w:bookmarkEnd w:id="75"/>
      <w:proofErr w:type="gramEnd"/>
    </w:p>
    <w:p w14:paraId="2ACFD15B" w14:textId="5D6E2405" w:rsidR="00086D1D" w:rsidRDefault="0054258F">
      <w:pPr>
        <w:pStyle w:val="Level3Number"/>
      </w:pPr>
      <w:bookmarkStart w:id="76" w:name="_Ref_a87947"/>
      <w:r>
        <w:t xml:space="preserve">the other party repeatedly breaches any of the terms of this framework agreement in such a manner as to reasonably justify the opinion that its conduct is inconsistent with it having the intention or ability to give effect to the terms of this framework </w:t>
      </w:r>
      <w:proofErr w:type="gramStart"/>
      <w:r>
        <w:t>agreement;</w:t>
      </w:r>
      <w:bookmarkEnd w:id="76"/>
      <w:proofErr w:type="gramEnd"/>
    </w:p>
    <w:p w14:paraId="019F6123" w14:textId="77777777" w:rsidR="00086D1D" w:rsidRDefault="0054258F">
      <w:pPr>
        <w:pStyle w:val="Level3Number"/>
      </w:pPr>
      <w:bookmarkStart w:id="77" w:name="_Ref_a224530"/>
      <w:r>
        <w:t>the other party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as if the words "it is proved to the satisfaction of the court" did not appear in sections 123(1)(e) or 123(2) of the Insolvency Act 1986;</w:t>
      </w:r>
      <w:bookmarkEnd w:id="77"/>
    </w:p>
    <w:p w14:paraId="5A5E1D5B" w14:textId="68A0CE3C" w:rsidR="00086D1D" w:rsidRDefault="0054258F">
      <w:pPr>
        <w:pStyle w:val="Level3Number"/>
      </w:pPr>
      <w:bookmarkStart w:id="78" w:name="_Ref_a893408"/>
      <w:r>
        <w:t xml:space="preserve">the other party commences negotiations with all or any class of its creditors with a view to rescheduling any of its debts, or makes a proposal for or enters into any compromise or arrangement with its creditors other than (being a company) for the sole purpose of a scheme for a solvent amalgamation of that other party with one or more other companies or the solvent reconstruction of that other </w:t>
      </w:r>
      <w:proofErr w:type="gramStart"/>
      <w:r>
        <w:t>party;</w:t>
      </w:r>
      <w:bookmarkEnd w:id="78"/>
      <w:proofErr w:type="gramEnd"/>
    </w:p>
    <w:p w14:paraId="67991B40" w14:textId="77777777" w:rsidR="00086D1D" w:rsidRDefault="0054258F">
      <w:pPr>
        <w:pStyle w:val="Level3Number"/>
      </w:pPr>
      <w:bookmarkStart w:id="79" w:name="_Ref_a404925"/>
      <w:r>
        <w:t xml:space="preserve">the other party applies to court for, or obtains, a moratorium under Part A1 of the Insolvency Act </w:t>
      </w:r>
      <w:proofErr w:type="gramStart"/>
      <w:r>
        <w:t>1986;</w:t>
      </w:r>
      <w:bookmarkEnd w:id="79"/>
      <w:proofErr w:type="gramEnd"/>
    </w:p>
    <w:p w14:paraId="77B760D4" w14:textId="731CF4B9" w:rsidR="00086D1D" w:rsidRDefault="0054258F">
      <w:pPr>
        <w:pStyle w:val="Level3Number"/>
      </w:pPr>
      <w:bookmarkStart w:id="80" w:name="_Ref_a73723"/>
      <w:r>
        <w:t xml:space="preserve">a petition is filed, a notice is given, a resolution is passed, or an order is made, for or in connection with the winding up of the other party (being a company, limited liability partnership or partnership) other than for the sole purpose of a scheme for a solvent amalgamation of that other party with one or more other companies or the solvent reconstruction of that other </w:t>
      </w:r>
      <w:proofErr w:type="gramStart"/>
      <w:r>
        <w:t>party;</w:t>
      </w:r>
      <w:bookmarkEnd w:id="80"/>
      <w:proofErr w:type="gramEnd"/>
    </w:p>
    <w:p w14:paraId="510AAB83" w14:textId="77777777" w:rsidR="00086D1D" w:rsidRDefault="0054258F">
      <w:pPr>
        <w:pStyle w:val="Level3Number"/>
      </w:pPr>
      <w:bookmarkStart w:id="81" w:name="_Ref_a828052"/>
      <w:r>
        <w:t>an application is made to court, or an order is made, for the appointment of an administrator, or a notice of intention to appoint an administrator is given or an administrator is appointed, over the other party (being a company, partnership or limited liability partnership</w:t>
      </w:r>
      <w:proofErr w:type="gramStart"/>
      <w:r>
        <w:t>);</w:t>
      </w:r>
      <w:bookmarkEnd w:id="81"/>
      <w:proofErr w:type="gramEnd"/>
    </w:p>
    <w:p w14:paraId="21629C3B" w14:textId="77777777" w:rsidR="00086D1D" w:rsidRDefault="0054258F">
      <w:pPr>
        <w:pStyle w:val="Level3Number"/>
      </w:pPr>
      <w:bookmarkStart w:id="82" w:name="_Ref_a565064"/>
      <w:r>
        <w:t xml:space="preserve">the holder of a qualifying floating charge over the assets of that other party (being a company or limited liability partnership) has become entitled to appoint or has appointed an administrative </w:t>
      </w:r>
      <w:proofErr w:type="gramStart"/>
      <w:r>
        <w:t>receiver;</w:t>
      </w:r>
      <w:bookmarkEnd w:id="82"/>
      <w:proofErr w:type="gramEnd"/>
    </w:p>
    <w:p w14:paraId="5F103C87" w14:textId="77777777" w:rsidR="00086D1D" w:rsidRDefault="0054258F">
      <w:pPr>
        <w:pStyle w:val="Level3Number"/>
      </w:pPr>
      <w:bookmarkStart w:id="83" w:name="_Ref_a88450"/>
      <w:r>
        <w:t xml:space="preserve">a person becomes entitled to appoint a receiver over the assets of the other party or a receiver is appointed over the assets of the other </w:t>
      </w:r>
      <w:proofErr w:type="gramStart"/>
      <w:r>
        <w:t>party;</w:t>
      </w:r>
      <w:bookmarkEnd w:id="83"/>
      <w:proofErr w:type="gramEnd"/>
    </w:p>
    <w:p w14:paraId="0CEEF09F" w14:textId="3F2F1539" w:rsidR="00086D1D" w:rsidRDefault="0054258F">
      <w:pPr>
        <w:pStyle w:val="Level3Number"/>
      </w:pPr>
      <w:bookmarkStart w:id="84" w:name="_Ref_a759919"/>
      <w:r>
        <w:t xml:space="preserve">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w:t>
      </w:r>
      <w:proofErr w:type="gramStart"/>
      <w:r>
        <w:t>days;</w:t>
      </w:r>
      <w:bookmarkEnd w:id="84"/>
      <w:proofErr w:type="gramEnd"/>
    </w:p>
    <w:p w14:paraId="4591B49D" w14:textId="1B48E21A" w:rsidR="00086D1D" w:rsidRDefault="0054258F">
      <w:pPr>
        <w:pStyle w:val="Level3Number"/>
      </w:pPr>
      <w:bookmarkStart w:id="85" w:name="_Ref_a1035042"/>
      <w:r>
        <w:t xml:space="preserve">any event occurs, or proceeding is taken, with respect to the other party in any jurisdiction to which it is subject that has an effect equivalent or similar to any of the events mentioned in clause </w:t>
      </w:r>
      <w:r>
        <w:fldChar w:fldCharType="begin"/>
      </w:r>
      <w:r>
        <w:instrText>REF _Ref_a224530 \h \n</w:instrText>
      </w:r>
      <w:r>
        <w:fldChar w:fldCharType="separate"/>
      </w:r>
      <w:r w:rsidR="00335DF6">
        <w:t>(c)</w:t>
      </w:r>
      <w:r>
        <w:fldChar w:fldCharType="end"/>
      </w:r>
      <w:r>
        <w:t xml:space="preserve"> to clause </w:t>
      </w:r>
      <w:r>
        <w:fldChar w:fldCharType="begin"/>
      </w:r>
      <w:r>
        <w:instrText>REF _Ref_a759919 \h \n</w:instrText>
      </w:r>
      <w:r>
        <w:fldChar w:fldCharType="separate"/>
      </w:r>
      <w:r w:rsidR="00335DF6">
        <w:t>(j)</w:t>
      </w:r>
      <w:r>
        <w:fldChar w:fldCharType="end"/>
      </w:r>
      <w:r>
        <w:t xml:space="preserve"> (inclusive);</w:t>
      </w:r>
      <w:bookmarkEnd w:id="85"/>
    </w:p>
    <w:p w14:paraId="01CAD55D" w14:textId="61F7DE6F" w:rsidR="00086D1D" w:rsidRDefault="0054258F">
      <w:pPr>
        <w:pStyle w:val="Level3Number"/>
      </w:pPr>
      <w:bookmarkStart w:id="86" w:name="_Ref_a678513"/>
      <w:r>
        <w:lastRenderedPageBreak/>
        <w:t>the other party suspends or ceases, or threatens to suspend or cease, carrying on all or a substantial part of its business; or</w:t>
      </w:r>
      <w:bookmarkEnd w:id="86"/>
    </w:p>
    <w:p w14:paraId="5D67FA98" w14:textId="48D991DB" w:rsidR="00086D1D" w:rsidRDefault="0054258F">
      <w:pPr>
        <w:pStyle w:val="Level3Number"/>
      </w:pPr>
      <w:bookmarkStart w:id="87" w:name="_Ref_a991666"/>
      <w:r>
        <w:t xml:space="preserve">the other party's financial position deteriorates so far as to reasonably justify the opinion that its ability to give effect to the terms of this </w:t>
      </w:r>
      <w:r w:rsidR="00A97C05">
        <w:t>framework a</w:t>
      </w:r>
      <w:r>
        <w:t>greement is in jeopardy; or</w:t>
      </w:r>
      <w:bookmarkEnd w:id="87"/>
    </w:p>
    <w:p w14:paraId="790580B2" w14:textId="7B83DCF6" w:rsidR="00086D1D" w:rsidRDefault="0054258F">
      <w:pPr>
        <w:pStyle w:val="Level3Number"/>
      </w:pPr>
      <w:bookmarkStart w:id="88" w:name="_Ref_a1013680"/>
      <w:r>
        <w:t>there is a change of control of the other party.</w:t>
      </w:r>
      <w:bookmarkEnd w:id="88"/>
    </w:p>
    <w:p w14:paraId="473AFE68" w14:textId="7EF627CD" w:rsidR="00903AB8" w:rsidRDefault="00903AB8">
      <w:pPr>
        <w:pStyle w:val="Level1Heading"/>
      </w:pPr>
      <w:bookmarkStart w:id="89" w:name="_Toc202966510"/>
      <w:bookmarkStart w:id="90" w:name="_Ref_a539503"/>
      <w:r>
        <w:t>Termination of Call-off Contract</w:t>
      </w:r>
      <w:bookmarkEnd w:id="89"/>
    </w:p>
    <w:p w14:paraId="27DE37DA" w14:textId="04D40697" w:rsidR="00903AB8" w:rsidRDefault="00903AB8" w:rsidP="00903AB8">
      <w:pPr>
        <w:pStyle w:val="Level2Number"/>
      </w:pPr>
      <w:r>
        <w:t>Without affecting any other right or remedy available to it, either party to this Call-off Contract may terminate it with immediate effect by giving written notice to the other party if:</w:t>
      </w:r>
    </w:p>
    <w:p w14:paraId="131173E6" w14:textId="5A5BC530" w:rsidR="00903AB8" w:rsidRDefault="00903AB8" w:rsidP="00903AB8">
      <w:pPr>
        <w:pStyle w:val="Level6Number"/>
        <w:tabs>
          <w:tab w:val="clear" w:pos="3119"/>
        </w:tabs>
        <w:ind w:left="1418"/>
      </w:pPr>
      <w:r>
        <w:t xml:space="preserve">the other party fails to pay any amount due under this Call-off Contract on the due date for payment and remains in default not less than </w:t>
      </w:r>
      <w:r w:rsidR="00CC44C4">
        <w:t>30</w:t>
      </w:r>
      <w:r>
        <w:t xml:space="preserve"> days after being notified in writing to make such </w:t>
      </w:r>
      <w:proofErr w:type="gramStart"/>
      <w:r>
        <w:t>payment;</w:t>
      </w:r>
      <w:proofErr w:type="gramEnd"/>
    </w:p>
    <w:p w14:paraId="1F97FFE5" w14:textId="75520579" w:rsidR="00903AB8" w:rsidRDefault="00903AB8" w:rsidP="00903AB8">
      <w:pPr>
        <w:pStyle w:val="Level6Number"/>
        <w:tabs>
          <w:tab w:val="clear" w:pos="3119"/>
          <w:tab w:val="num" w:pos="1418"/>
        </w:tabs>
        <w:ind w:left="1418"/>
      </w:pPr>
      <w:r>
        <w:t xml:space="preserve">the other party commits a material breach of any other term of this Call-off Contract and (if such breach is remediable) fails to remedy that breach within a period of </w:t>
      </w:r>
      <w:r w:rsidR="00A97C05">
        <w:t>15</w:t>
      </w:r>
      <w:r>
        <w:t xml:space="preserve"> days after being notified in writing to do </w:t>
      </w:r>
      <w:proofErr w:type="gramStart"/>
      <w:r>
        <w:t>so;</w:t>
      </w:r>
      <w:proofErr w:type="gramEnd"/>
    </w:p>
    <w:p w14:paraId="2540B6A8" w14:textId="780FB9E3" w:rsidR="00903AB8" w:rsidRDefault="00903AB8" w:rsidP="00903AB8">
      <w:pPr>
        <w:pStyle w:val="Level6Number"/>
        <w:tabs>
          <w:tab w:val="clear" w:pos="3119"/>
          <w:tab w:val="num" w:pos="1418"/>
        </w:tabs>
        <w:ind w:left="1418"/>
      </w:pPr>
      <w:r>
        <w:t xml:space="preserve">the other party repeatedly breaches any of the terms of this Call-off Contract in such a manner as to reasonably justify the opinion that its conduct is inconsistent with it having the intention or ability to give effect to the terms of this Call-off </w:t>
      </w:r>
      <w:proofErr w:type="gramStart"/>
      <w:r>
        <w:t>Contract;</w:t>
      </w:r>
      <w:proofErr w:type="gramEnd"/>
    </w:p>
    <w:p w14:paraId="3EAC02EE" w14:textId="77777777" w:rsidR="00903AB8" w:rsidRDefault="00903AB8" w:rsidP="00903AB8">
      <w:pPr>
        <w:pStyle w:val="Level6Number"/>
        <w:tabs>
          <w:tab w:val="clear" w:pos="3119"/>
        </w:tabs>
        <w:ind w:left="1418"/>
      </w:pPr>
      <w:r>
        <w:t>the other party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as if the words "it is proved to the satisfaction of the court" did not appear in sections 123(1)(e) or 123(2) of the IA 1986;</w:t>
      </w:r>
    </w:p>
    <w:p w14:paraId="67F92B44" w14:textId="59F46725" w:rsidR="00903AB8" w:rsidRDefault="00903AB8" w:rsidP="00903AB8">
      <w:pPr>
        <w:pStyle w:val="Level6Number"/>
        <w:tabs>
          <w:tab w:val="clear" w:pos="3119"/>
        </w:tabs>
        <w:ind w:left="1418"/>
      </w:pPr>
      <w:r>
        <w:t xml:space="preserve">the other party commences negotiations with all or any class of its creditors with a view to rescheduling any of its debts, or makes a proposal for or enters into any compromise or arrangement with its creditors other than (being a company) for the sole purpose of a scheme for a solvent amalgamation of that other party with one or more other companies or the solvent reconstruction of that other </w:t>
      </w:r>
      <w:proofErr w:type="gramStart"/>
      <w:r>
        <w:t>party;</w:t>
      </w:r>
      <w:proofErr w:type="gramEnd"/>
    </w:p>
    <w:p w14:paraId="5CFDC27E" w14:textId="77777777" w:rsidR="00903AB8" w:rsidRDefault="00903AB8" w:rsidP="00903AB8">
      <w:pPr>
        <w:pStyle w:val="Level6Number"/>
        <w:tabs>
          <w:tab w:val="clear" w:pos="3119"/>
          <w:tab w:val="num" w:pos="1418"/>
        </w:tabs>
        <w:ind w:left="1418"/>
      </w:pPr>
      <w:r>
        <w:t xml:space="preserve">the other party applies to court for, or obtains, a moratorium under Part A1 of the Insolvency Act </w:t>
      </w:r>
      <w:proofErr w:type="gramStart"/>
      <w:r>
        <w:t>1986;</w:t>
      </w:r>
      <w:proofErr w:type="gramEnd"/>
    </w:p>
    <w:p w14:paraId="0E1B401B" w14:textId="1646C53C" w:rsidR="00903AB8" w:rsidRDefault="00903AB8" w:rsidP="00903AB8">
      <w:pPr>
        <w:pStyle w:val="Level6Number"/>
        <w:tabs>
          <w:tab w:val="clear" w:pos="3119"/>
          <w:tab w:val="num" w:pos="1418"/>
        </w:tabs>
        <w:ind w:left="1418"/>
      </w:pPr>
      <w:r>
        <w:t xml:space="preserve">a petition is filed, a notice is given, a resolution is passed, or an order is made, for or in connection with the winding up of the other party (being a company, limited liability partnership or partnership) other than for the sole purpose of a scheme for a solvent amalgamation of that other party with one or more other companies or the solvent reconstruction of that other </w:t>
      </w:r>
      <w:proofErr w:type="gramStart"/>
      <w:r>
        <w:t>party;</w:t>
      </w:r>
      <w:proofErr w:type="gramEnd"/>
    </w:p>
    <w:p w14:paraId="4677079A" w14:textId="77777777" w:rsidR="00903AB8" w:rsidRDefault="00903AB8" w:rsidP="00903AB8">
      <w:pPr>
        <w:pStyle w:val="Level6Number"/>
        <w:tabs>
          <w:tab w:val="clear" w:pos="3119"/>
        </w:tabs>
        <w:ind w:left="1418"/>
      </w:pPr>
      <w:r>
        <w:t>an application is made to court, or an order is made, for the appointment of an administrator, or a notice of intention to appoint an administrator is given or an administrator is appointed, over the other party (being a company, partnership or limited liability partnership</w:t>
      </w:r>
      <w:proofErr w:type="gramStart"/>
      <w:r>
        <w:t>);</w:t>
      </w:r>
      <w:proofErr w:type="gramEnd"/>
    </w:p>
    <w:p w14:paraId="5F6B76D6" w14:textId="77777777" w:rsidR="00903AB8" w:rsidRDefault="00903AB8" w:rsidP="00903AB8">
      <w:pPr>
        <w:pStyle w:val="Level6Number"/>
        <w:tabs>
          <w:tab w:val="clear" w:pos="3119"/>
          <w:tab w:val="num" w:pos="1418"/>
        </w:tabs>
        <w:ind w:left="1418"/>
      </w:pPr>
      <w:r>
        <w:t xml:space="preserve">the holder of a qualifying floating charge over the assets of that other party (being a company or limited liability partnership) has become entitled to appoint or has appointed an administrative </w:t>
      </w:r>
      <w:proofErr w:type="gramStart"/>
      <w:r>
        <w:t>receiver;</w:t>
      </w:r>
      <w:proofErr w:type="gramEnd"/>
    </w:p>
    <w:p w14:paraId="38BACC0E" w14:textId="77777777" w:rsidR="00903AB8" w:rsidRDefault="00903AB8" w:rsidP="00903AB8">
      <w:pPr>
        <w:pStyle w:val="Level6Number"/>
        <w:tabs>
          <w:tab w:val="clear" w:pos="3119"/>
          <w:tab w:val="left" w:pos="1418"/>
        </w:tabs>
        <w:ind w:left="1418"/>
      </w:pPr>
      <w:r>
        <w:t xml:space="preserve">a person becomes entitled to appoint a receiver over the assets of the other party or a receiver is appointed over the assets of the other </w:t>
      </w:r>
      <w:proofErr w:type="gramStart"/>
      <w:r>
        <w:t>party;</w:t>
      </w:r>
      <w:proofErr w:type="gramEnd"/>
    </w:p>
    <w:p w14:paraId="71330688" w14:textId="652E8758" w:rsidR="00903AB8" w:rsidRDefault="00903AB8" w:rsidP="00903AB8">
      <w:pPr>
        <w:pStyle w:val="Level6Number"/>
        <w:tabs>
          <w:tab w:val="clear" w:pos="3119"/>
          <w:tab w:val="num" w:pos="1418"/>
        </w:tabs>
        <w:ind w:left="1418"/>
      </w:pPr>
      <w:r>
        <w:t xml:space="preserve">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w:t>
      </w:r>
      <w:proofErr w:type="gramStart"/>
      <w:r>
        <w:t>days;</w:t>
      </w:r>
      <w:proofErr w:type="gramEnd"/>
    </w:p>
    <w:p w14:paraId="4D8E7A41" w14:textId="17B9DF00" w:rsidR="00903AB8" w:rsidRDefault="00903AB8" w:rsidP="00FE259D">
      <w:pPr>
        <w:pStyle w:val="Level6Number"/>
        <w:tabs>
          <w:tab w:val="clear" w:pos="3119"/>
        </w:tabs>
        <w:ind w:left="1418"/>
      </w:pPr>
      <w:r>
        <w:t xml:space="preserve">any event occurs, or proceeding is taken, with respect to the other party in any jurisdiction to which it is subject that has an effect equivalent or similar to any of the events mentioned in </w:t>
      </w:r>
      <w:r w:rsidR="00EC38CE">
        <w:t>clause (d) to (k)</w:t>
      </w:r>
      <w:r>
        <w:t xml:space="preserve"> (inclusive</w:t>
      </w:r>
      <w:proofErr w:type="gramStart"/>
      <w:r>
        <w:t>);</w:t>
      </w:r>
      <w:proofErr w:type="gramEnd"/>
    </w:p>
    <w:p w14:paraId="6DF4EA59" w14:textId="450B394C" w:rsidR="00903AB8" w:rsidRDefault="00903AB8" w:rsidP="00A97C05">
      <w:pPr>
        <w:pStyle w:val="Level6Number"/>
        <w:tabs>
          <w:tab w:val="clear" w:pos="3119"/>
        </w:tabs>
        <w:ind w:left="1418"/>
      </w:pPr>
      <w:r>
        <w:lastRenderedPageBreak/>
        <w:t xml:space="preserve">the other party suspends or ceases, or threatens to suspend or cease, carrying on all or a substantial part of its </w:t>
      </w:r>
      <w:proofErr w:type="gramStart"/>
      <w:r>
        <w:t>business;</w:t>
      </w:r>
      <w:proofErr w:type="gramEnd"/>
      <w:r>
        <w:t xml:space="preserve"> </w:t>
      </w:r>
    </w:p>
    <w:p w14:paraId="67CF5742" w14:textId="4414B706" w:rsidR="00903AB8" w:rsidRDefault="00903AB8" w:rsidP="000F658E">
      <w:pPr>
        <w:pStyle w:val="Level6Number"/>
        <w:tabs>
          <w:tab w:val="clear" w:pos="3119"/>
        </w:tabs>
        <w:ind w:left="1418"/>
      </w:pPr>
      <w:r>
        <w:t xml:space="preserve">the other party's financial position deteriorates so far as to reasonably justify the opinion that its ability to give effect to the terms of this </w:t>
      </w:r>
      <w:r w:rsidR="00A97C05">
        <w:t>framework a</w:t>
      </w:r>
      <w:r>
        <w:t>greement is in</w:t>
      </w:r>
      <w:r w:rsidR="00A97C05">
        <w:t xml:space="preserve"> j</w:t>
      </w:r>
      <w:r>
        <w:t>eopardy; or</w:t>
      </w:r>
    </w:p>
    <w:p w14:paraId="185373CB" w14:textId="5A21843A" w:rsidR="00903AB8" w:rsidRDefault="00903AB8" w:rsidP="000F658E">
      <w:pPr>
        <w:pStyle w:val="Level6Number"/>
        <w:tabs>
          <w:tab w:val="clear" w:pos="3119"/>
          <w:tab w:val="num" w:pos="1418"/>
        </w:tabs>
        <w:ind w:hanging="2268"/>
      </w:pPr>
      <w:r>
        <w:t>there is a change of control of the other party.</w:t>
      </w:r>
    </w:p>
    <w:p w14:paraId="1F1E06BE" w14:textId="777EBABE" w:rsidR="00AB69E3" w:rsidRDefault="00AB69E3" w:rsidP="00AB69E3">
      <w:pPr>
        <w:pStyle w:val="Level2Number"/>
      </w:pPr>
      <w:r>
        <w:t xml:space="preserve">Without affecting any of its rights or remedies, either party may terminate any Call-off Contract on giving not less than </w:t>
      </w:r>
      <w:r w:rsidR="00A97C05">
        <w:t>one</w:t>
      </w:r>
      <w:r>
        <w:t xml:space="preserve"> months' written notice to the other</w:t>
      </w:r>
      <w:r w:rsidR="00A97C05">
        <w:t>.</w:t>
      </w:r>
    </w:p>
    <w:p w14:paraId="5C32F83F" w14:textId="6E04BFB2" w:rsidR="00086D1D" w:rsidRDefault="0054258F">
      <w:pPr>
        <w:pStyle w:val="Level1Heading"/>
      </w:pPr>
      <w:bookmarkStart w:id="91" w:name="_Toc202966511"/>
      <w:r>
        <w:t>Survival</w:t>
      </w:r>
      <w:bookmarkEnd w:id="90"/>
      <w:bookmarkEnd w:id="91"/>
    </w:p>
    <w:p w14:paraId="2A6A8160" w14:textId="77777777" w:rsidR="00086D1D" w:rsidRDefault="0054258F">
      <w:pPr>
        <w:pStyle w:val="Level2Number"/>
      </w:pPr>
      <w:bookmarkStart w:id="92" w:name="_Ref_a325641"/>
      <w:r>
        <w:t>On termination (or expiry) of this framework agreement, howsoever arising, each Call-off Contract then in force at the date of such termination shall continue in full force and effect for the remainder of the term of such Call-off Contract, unless terminated earlier in accordance with the terms of such Call-off Contract.</w:t>
      </w:r>
      <w:bookmarkEnd w:id="92"/>
    </w:p>
    <w:p w14:paraId="52F1F659" w14:textId="57E4F6D0" w:rsidR="00086D1D" w:rsidRDefault="0054258F">
      <w:pPr>
        <w:pStyle w:val="Level2Number"/>
      </w:pPr>
      <w:bookmarkStart w:id="93" w:name="_Ref_a452847"/>
      <w:r>
        <w:t>The termination of any Call-off Contract shall not affect any other Call-off Contracts or this framework agreement</w:t>
      </w:r>
      <w:r w:rsidR="00A97C05">
        <w:t>.</w:t>
      </w:r>
      <w:r>
        <w:t xml:space="preserve"> </w:t>
      </w:r>
      <w:bookmarkEnd w:id="93"/>
    </w:p>
    <w:p w14:paraId="0F28D526" w14:textId="77777777" w:rsidR="003A2B82" w:rsidRDefault="003A2B82" w:rsidP="003A2B82">
      <w:pPr>
        <w:pStyle w:val="Level2Number"/>
      </w:pPr>
      <w:bookmarkStart w:id="94" w:name="_Ref_a722966"/>
      <w:r>
        <w:t xml:space="preserve">For the avoidance of doubt, on termination (or expiry) of this framework agreement or any Call-off Contract, howsoever arising, TACT will pay for any Deliverables or sessions that TACT or any TACT Affiliate (as applicable) chooses to cancel. No payment will be made by TACT or any TACT Affiliate (as applicable) for any Deliverables or sessions cancelled by the Supplier. </w:t>
      </w:r>
    </w:p>
    <w:p w14:paraId="27849032" w14:textId="4FCD0386" w:rsidR="00086D1D" w:rsidRDefault="0054258F">
      <w:pPr>
        <w:pStyle w:val="Level2Number"/>
      </w:pPr>
      <w:r>
        <w:t xml:space="preserve">On termination of the framework agreement, the following clauses shall continue in force: clause </w:t>
      </w:r>
      <w:r>
        <w:fldChar w:fldCharType="begin"/>
      </w:r>
      <w:r>
        <w:instrText>REF _Ref_a987444 \h \n</w:instrText>
      </w:r>
      <w:r>
        <w:fldChar w:fldCharType="separate"/>
      </w:r>
      <w:r w:rsidR="00335DF6">
        <w:t>1</w:t>
      </w:r>
      <w:r>
        <w:fldChar w:fldCharType="end"/>
      </w:r>
      <w:r>
        <w:t xml:space="preserve"> (Interpretation), clause </w:t>
      </w:r>
      <w:r w:rsidR="008B04DF">
        <w:t>9</w:t>
      </w:r>
      <w:r>
        <w:t xml:space="preserve"> (Limitation of liability), clause </w:t>
      </w:r>
      <w:r w:rsidR="008B04DF">
        <w:t>13</w:t>
      </w:r>
      <w:r>
        <w:t xml:space="preserve"> (Survival), clause </w:t>
      </w:r>
      <w:r w:rsidR="008B04DF">
        <w:t>14</w:t>
      </w:r>
      <w:r>
        <w:rPr>
          <w:i/>
        </w:rPr>
        <w:t xml:space="preserve"> </w:t>
      </w:r>
      <w:r>
        <w:t xml:space="preserve">(Confidentiality), clause </w:t>
      </w:r>
      <w:r w:rsidR="008B04DF">
        <w:t>34</w:t>
      </w:r>
      <w:r>
        <w:t xml:space="preserve"> (Governing law), </w:t>
      </w:r>
      <w:r w:rsidR="000B4E3E">
        <w:t xml:space="preserve">clause </w:t>
      </w:r>
      <w:r w:rsidR="008B04DF">
        <w:t>33</w:t>
      </w:r>
      <w:r w:rsidR="000B4E3E">
        <w:t xml:space="preserve"> (Dispute resolution) </w:t>
      </w:r>
      <w:r w:rsidR="00A97C05">
        <w:t xml:space="preserve">and </w:t>
      </w:r>
      <w:r>
        <w:t xml:space="preserve">clause </w:t>
      </w:r>
      <w:r w:rsidR="008B04DF">
        <w:t>35</w:t>
      </w:r>
      <w:r>
        <w:t xml:space="preserve"> (Jurisdiction).</w:t>
      </w:r>
      <w:bookmarkEnd w:id="94"/>
    </w:p>
    <w:p w14:paraId="239C9C2B" w14:textId="77777777" w:rsidR="00086D1D" w:rsidRDefault="0054258F">
      <w:pPr>
        <w:pStyle w:val="Level2Number"/>
      </w:pPr>
      <w:bookmarkStart w:id="95" w:name="_Ref_a796902"/>
      <w:r>
        <w:t>Termination of this framework agreement shall not affect any rights, remedies, obligations or liabilities of the parties that have accrued up to the date of termination, including the right to claim damages in respect of any breaches of the agreement which existed at or before the date of termination.</w:t>
      </w:r>
      <w:bookmarkEnd w:id="95"/>
    </w:p>
    <w:p w14:paraId="4A1FD478" w14:textId="77777777" w:rsidR="00086D1D" w:rsidRDefault="0054258F">
      <w:pPr>
        <w:pStyle w:val="Level1Heading"/>
      </w:pPr>
      <w:bookmarkStart w:id="96" w:name="_Ref_a662174"/>
      <w:bookmarkStart w:id="97" w:name="_Toc202966512"/>
      <w:r>
        <w:t>Confidentiality</w:t>
      </w:r>
      <w:bookmarkEnd w:id="96"/>
      <w:bookmarkEnd w:id="97"/>
    </w:p>
    <w:p w14:paraId="4226D7EF" w14:textId="54FC6B49" w:rsidR="00086D1D" w:rsidRDefault="0054258F">
      <w:pPr>
        <w:pStyle w:val="Level2Number"/>
      </w:pPr>
      <w:bookmarkStart w:id="98" w:name="_Ref_a878129"/>
      <w:r w:rsidRPr="00704FE6">
        <w:t>Each</w:t>
      </w:r>
      <w:r w:rsidRPr="00902617">
        <w:t xml:space="preserve"> party undertakes that it shall not at any time during this framework agreement, and for a period of </w:t>
      </w:r>
      <w:r w:rsidR="000003AD">
        <w:t>six</w:t>
      </w:r>
      <w:r w:rsidRPr="00902617">
        <w:t xml:space="preserve"> years after termination or expiry of this framework agreement,</w:t>
      </w:r>
      <w:r w:rsidR="009363E4">
        <w:t xml:space="preserve"> </w:t>
      </w:r>
      <w:r>
        <w:t xml:space="preserve">disclose to any person any confidential information concerning the business, affairs, customers, clients or suppliers of the other party or any member of the group of companies to which the other party belongs, except as permitted by clause </w:t>
      </w:r>
      <w:r>
        <w:fldChar w:fldCharType="begin"/>
      </w:r>
      <w:r>
        <w:instrText>REF _Ref_a679863 \h \n</w:instrText>
      </w:r>
      <w:r>
        <w:fldChar w:fldCharType="separate"/>
      </w:r>
      <w:r w:rsidR="00335DF6">
        <w:t>14.2</w:t>
      </w:r>
      <w:r>
        <w:fldChar w:fldCharType="end"/>
      </w:r>
      <w:r>
        <w:t>.</w:t>
      </w:r>
      <w:bookmarkEnd w:id="98"/>
    </w:p>
    <w:p w14:paraId="6736CB95" w14:textId="77777777" w:rsidR="00086D1D" w:rsidRDefault="0054258F">
      <w:pPr>
        <w:pStyle w:val="Level2Number"/>
      </w:pPr>
      <w:bookmarkStart w:id="99" w:name="_Ref_a679863"/>
      <w:r>
        <w:t>Each party may disclose the other party's confidential information:</w:t>
      </w:r>
      <w:bookmarkEnd w:id="99"/>
    </w:p>
    <w:p w14:paraId="3C2CF237" w14:textId="2D8227BA" w:rsidR="00086D1D" w:rsidRDefault="0054258F">
      <w:pPr>
        <w:pStyle w:val="Level3Number"/>
      </w:pPr>
      <w:bookmarkStart w:id="100" w:name="_Ref_a139770"/>
      <w:r>
        <w:t xml:space="preserve">to its employees, officers, representatives, contractors, subcontractors or advisers who need to know such information for the purposes of exercising the party's rights or carrying out its obligations under or in connection with this framework agreement. Each party shall ensure that its employees, officers, representatives, contractors, subcontractors or advisers to whom it discloses the other party's confidential information comply with this clause </w:t>
      </w:r>
      <w:r w:rsidR="009363E4">
        <w:t>14</w:t>
      </w:r>
      <w:r>
        <w:t>; and</w:t>
      </w:r>
      <w:bookmarkEnd w:id="100"/>
    </w:p>
    <w:p w14:paraId="2354EEB7" w14:textId="77777777" w:rsidR="00086D1D" w:rsidRDefault="0054258F">
      <w:pPr>
        <w:pStyle w:val="Level3Number"/>
      </w:pPr>
      <w:bookmarkStart w:id="101" w:name="_Ref_a402004"/>
      <w:r>
        <w:t>as may be required by law, a court of competent jurisdiction or any governmental or regulatory authority.</w:t>
      </w:r>
      <w:bookmarkEnd w:id="101"/>
    </w:p>
    <w:p w14:paraId="0C56A7F1" w14:textId="77777777" w:rsidR="00086D1D" w:rsidRDefault="0054258F">
      <w:pPr>
        <w:pStyle w:val="Level2Number"/>
      </w:pPr>
      <w:bookmarkStart w:id="102" w:name="_Ref_a797213"/>
      <w:r>
        <w:t>No party shall use any other party's confidential information for any purpose other than to exercise its rights and perform its obligations under or in connection with this framework agreement.</w:t>
      </w:r>
      <w:bookmarkEnd w:id="102"/>
    </w:p>
    <w:p w14:paraId="47EA8281" w14:textId="519FF1D0" w:rsidR="00487E7E" w:rsidRDefault="00487E7E">
      <w:pPr>
        <w:pStyle w:val="Level1Heading"/>
      </w:pPr>
      <w:bookmarkStart w:id="103" w:name="_Toc202966513"/>
      <w:bookmarkStart w:id="104" w:name="_Ref_a594084"/>
      <w:r>
        <w:t>Contract Management</w:t>
      </w:r>
      <w:bookmarkEnd w:id="103"/>
    </w:p>
    <w:p w14:paraId="0DE40EBF" w14:textId="0AE8B666" w:rsidR="00487E7E" w:rsidRDefault="00487E7E" w:rsidP="00487E7E">
      <w:pPr>
        <w:pStyle w:val="Level2Number"/>
      </w:pPr>
      <w:bookmarkStart w:id="105" w:name="_Ref_a799253"/>
      <w:r>
        <w:t xml:space="preserve">As soon as practicable following the </w:t>
      </w:r>
      <w:r w:rsidR="00ED52F0">
        <w:t xml:space="preserve">Framework Agreement </w:t>
      </w:r>
      <w:r>
        <w:t xml:space="preserve">Commencement Date, each party shall nominate a Contract Manager who will have authority to act on its behalf and </w:t>
      </w:r>
      <w:r>
        <w:lastRenderedPageBreak/>
        <w:t xml:space="preserve">contractually bind it in respect of all matters relating to the performance of this </w:t>
      </w:r>
      <w:r w:rsidR="00ED52F0">
        <w:t>framework a</w:t>
      </w:r>
      <w:r>
        <w:t xml:space="preserve">greement. The first Contract Managers are listed in </w:t>
      </w:r>
      <w:r w:rsidR="00ED52F0">
        <w:t>Schedule 5</w:t>
      </w:r>
      <w:r w:rsidR="00203CC8">
        <w:t xml:space="preserve"> and Contract </w:t>
      </w:r>
      <w:r w:rsidR="00704FE6">
        <w:t>M</w:t>
      </w:r>
      <w:r w:rsidR="00203CC8">
        <w:t xml:space="preserve">anager for TACT shall be its Health Commissioning and Performance </w:t>
      </w:r>
      <w:r w:rsidR="004E0EB3">
        <w:t>Manager</w:t>
      </w:r>
      <w:r w:rsidR="00704FE6">
        <w:t>.</w:t>
      </w:r>
      <w:r>
        <w:t xml:space="preserve"> The Contract Managers will co-ordinate and manage the </w:t>
      </w:r>
      <w:r w:rsidR="00203CC8">
        <w:t>operation of the framework agreement</w:t>
      </w:r>
      <w:r>
        <w:t xml:space="preserve"> and work with each other to address any problems that arise in connection with the </w:t>
      </w:r>
      <w:r w:rsidR="00203CC8">
        <w:t>framework agreement</w:t>
      </w:r>
      <w:r>
        <w:t>.</w:t>
      </w:r>
      <w:bookmarkEnd w:id="105"/>
    </w:p>
    <w:p w14:paraId="01166C3D" w14:textId="02139717" w:rsidR="00487E7E" w:rsidRDefault="00487E7E" w:rsidP="00487E7E">
      <w:pPr>
        <w:pStyle w:val="Level2Number"/>
      </w:pPr>
      <w:bookmarkStart w:id="106" w:name="_Ref_a495041"/>
      <w:r>
        <w:t xml:space="preserve">Each party shall use all reasonable endeavours to ensure that the same person acts as its Contract Manager throughout the </w:t>
      </w:r>
      <w:r w:rsidR="00203CC8">
        <w:t>t</w:t>
      </w:r>
      <w:r>
        <w:t>erm</w:t>
      </w:r>
      <w:r w:rsidR="00203CC8">
        <w:t xml:space="preserve"> of this framework agreement</w:t>
      </w:r>
      <w:r>
        <w:t>, but may, following reasonable notice to the other party, replace that person from time to time where reasonably necessary in the interests of its business.</w:t>
      </w:r>
      <w:bookmarkEnd w:id="106"/>
    </w:p>
    <w:p w14:paraId="54431223" w14:textId="29586D25" w:rsidR="00487E7E" w:rsidRDefault="00487E7E" w:rsidP="00487E7E">
      <w:pPr>
        <w:pStyle w:val="Level2Number"/>
      </w:pPr>
      <w:bookmarkStart w:id="107" w:name="_Ref_a133595"/>
      <w:r>
        <w:t xml:space="preserve">The Contract Managers shall meet at not less than </w:t>
      </w:r>
      <w:r w:rsidR="00203CC8">
        <w:t>quarterly</w:t>
      </w:r>
      <w:r>
        <w:t xml:space="preserve"> intervals to monitor and review the performance of this </w:t>
      </w:r>
      <w:r w:rsidR="00203CC8">
        <w:t>framework a</w:t>
      </w:r>
      <w:r>
        <w:t>greement.</w:t>
      </w:r>
      <w:bookmarkEnd w:id="107"/>
      <w:r w:rsidR="00203CC8">
        <w:t xml:space="preserve"> Meetings will follow a set agenda with a focus on quality assurance and performance management. Prior to meetings taking place, TACT’s Contract Manager will seek feedback from area teams who have accessed</w:t>
      </w:r>
      <w:r w:rsidR="00E77C79">
        <w:t xml:space="preserve"> services from the Supplier.</w:t>
      </w:r>
    </w:p>
    <w:p w14:paraId="2537846D" w14:textId="439B2A03" w:rsidR="00477E32" w:rsidRPr="00477E32" w:rsidRDefault="00477E32" w:rsidP="00477E32">
      <w:pPr>
        <w:pStyle w:val="Level2Number"/>
      </w:pPr>
      <w:r>
        <w:t xml:space="preserve">The </w:t>
      </w:r>
      <w:r w:rsidRPr="00806F73">
        <w:t xml:space="preserve">Supplier </w:t>
      </w:r>
      <w:r>
        <w:t>shall</w:t>
      </w:r>
      <w:r w:rsidRPr="00806F73">
        <w:t xml:space="preserve"> submit anonymised data on a quarterly basis to TACT </w:t>
      </w:r>
      <w:r>
        <w:t xml:space="preserve">in such form as shall be confirmed in writing by TACT </w:t>
      </w:r>
      <w:r w:rsidRPr="00806F73">
        <w:t xml:space="preserve">which monitors progress and performance towards </w:t>
      </w:r>
      <w:r>
        <w:t>agreed key performance indicators</w:t>
      </w:r>
      <w:r w:rsidRPr="00806F73">
        <w:t>.</w:t>
      </w:r>
      <w:r>
        <w:t xml:space="preserve"> A template for providing this data, together with confirmation of such key performance indicators, data requirements and quarterly dates for submission will be provided to the Supplier as soon as reasonably practicable following the Framework Agreement Commencement Date.</w:t>
      </w:r>
    </w:p>
    <w:p w14:paraId="43F17DC4" w14:textId="61D37DBC" w:rsidR="00477E32" w:rsidRPr="00477E32" w:rsidRDefault="00477E32" w:rsidP="00477E32">
      <w:pPr>
        <w:pStyle w:val="Level2Number"/>
      </w:pPr>
      <w:r>
        <w:t xml:space="preserve">Concerns relating to quality can be raised at any time by either the Supplier, TACT or third-party individuals directly related to the team around the child to whom service are provided under any Call-off Contract. Where this occurs, it is expected that all parties involved will work together to explore the issues raised and seek to identify a suitable resolution. </w:t>
      </w:r>
    </w:p>
    <w:p w14:paraId="20E50702" w14:textId="08C28159" w:rsidR="00477E32" w:rsidRPr="00477E32" w:rsidRDefault="00477E32" w:rsidP="00477E32">
      <w:pPr>
        <w:pStyle w:val="Level2Number"/>
      </w:pPr>
      <w:r>
        <w:t xml:space="preserve">As this framework agreement evolves over time, the approach to contract management could change. If TACT identifies changes that are required, the Supplier will be consulted and given the opportunity to influence any final decisions made. </w:t>
      </w:r>
    </w:p>
    <w:p w14:paraId="7C8B3409" w14:textId="553872DA" w:rsidR="00477E32" w:rsidRDefault="00477E32" w:rsidP="00477E32">
      <w:pPr>
        <w:pStyle w:val="Level2Number"/>
      </w:pPr>
      <w:r>
        <w:t>The Health Commissioning and Performance Manager from TACT may undertake quality assurance visits and case file audits as part of quality assurance processes. Suppliers are required to facilitate these visits, recognising quality assurance is an opportunity for learning and continuous improvement.</w:t>
      </w:r>
    </w:p>
    <w:p w14:paraId="596261AA" w14:textId="0BCA525F" w:rsidR="00487E7E" w:rsidRDefault="00487E7E" w:rsidP="00487E7E">
      <w:pPr>
        <w:pStyle w:val="Level2Number"/>
      </w:pPr>
      <w:bookmarkStart w:id="108" w:name="_Ref_a419180"/>
      <w:r>
        <w:t xml:space="preserve">At </w:t>
      </w:r>
      <w:r w:rsidR="00477E32">
        <w:t>each</w:t>
      </w:r>
      <w:r>
        <w:t xml:space="preserve"> meeting, the parties shall agree a plan to address any problems identified in the performance of the </w:t>
      </w:r>
      <w:r w:rsidR="00477E32">
        <w:t xml:space="preserve">framework </w:t>
      </w:r>
      <w:r>
        <w:t>agreement. If any problem remains unresolved, or there is a failure to agree on the plan, the procedures set out in clause</w:t>
      </w:r>
      <w:r w:rsidR="005A1DC7">
        <w:t xml:space="preserve"> </w:t>
      </w:r>
      <w:r w:rsidR="008B04DF">
        <w:t>17</w:t>
      </w:r>
      <w:r>
        <w:t xml:space="preserve"> shall apply. Progress in implementing the plan shall be included in the agenda for the next monthly meeting.</w:t>
      </w:r>
      <w:bookmarkEnd w:id="108"/>
    </w:p>
    <w:p w14:paraId="7C5EF4A9" w14:textId="693ED604" w:rsidR="00977F95" w:rsidRDefault="00203CC8" w:rsidP="00977F95">
      <w:pPr>
        <w:pStyle w:val="Level2Number"/>
      </w:pPr>
      <w:r>
        <w:t>TACT</w:t>
      </w:r>
      <w:r w:rsidR="00487E7E">
        <w:t xml:space="preserve"> may increase </w:t>
      </w:r>
      <w:r w:rsidR="00E77C79">
        <w:t xml:space="preserve">or decrease </w:t>
      </w:r>
      <w:r w:rsidR="00487E7E">
        <w:t xml:space="preserve">the </w:t>
      </w:r>
      <w:r w:rsidR="00E77C79">
        <w:t xml:space="preserve">frequency of meetings and the </w:t>
      </w:r>
      <w:r w:rsidR="00487E7E">
        <w:t xml:space="preserve">extent to which it monitors the performance of the </w:t>
      </w:r>
      <w:r w:rsidR="00E77C79">
        <w:t>framework agreement</w:t>
      </w:r>
      <w:r w:rsidR="00487E7E">
        <w:t xml:space="preserve"> </w:t>
      </w:r>
      <w:r w:rsidR="00E77C79">
        <w:t xml:space="preserve">based on perceived risks or </w:t>
      </w:r>
      <w:proofErr w:type="gramStart"/>
      <w:r w:rsidR="00E77C79">
        <w:t>in the event that</w:t>
      </w:r>
      <w:proofErr w:type="gramEnd"/>
      <w:r w:rsidR="00487E7E">
        <w:t xml:space="preserve"> the Supplier fails to meet</w:t>
      </w:r>
      <w:r>
        <w:t xml:space="preserve"> </w:t>
      </w:r>
      <w:r w:rsidR="00C90791">
        <w:t>the</w:t>
      </w:r>
      <w:r>
        <w:t xml:space="preserve"> </w:t>
      </w:r>
      <w:r w:rsidR="00C90791">
        <w:t>S</w:t>
      </w:r>
      <w:r w:rsidR="00487E7E">
        <w:t xml:space="preserve">ervice </w:t>
      </w:r>
      <w:r w:rsidR="00C90791">
        <w:t>L</w:t>
      </w:r>
      <w:r w:rsidR="00487E7E">
        <w:t xml:space="preserve">evels or fails to fulfil its other obligations under this </w:t>
      </w:r>
      <w:r>
        <w:t>framework a</w:t>
      </w:r>
      <w:r w:rsidR="00487E7E">
        <w:t xml:space="preserve">greement. </w:t>
      </w:r>
      <w:r>
        <w:t>TACT</w:t>
      </w:r>
      <w:r w:rsidR="00487E7E">
        <w:t xml:space="preserve"> shall give the Supplier prior notification of its intention to increase the level of its monitoring. The Supplier shall bear its own costs in complying with such enhanced monitoring as is conducted by </w:t>
      </w:r>
      <w:r>
        <w:t>TACT</w:t>
      </w:r>
      <w:r w:rsidR="00487E7E">
        <w:t xml:space="preserve"> pursuant to this clause</w:t>
      </w:r>
      <w:r w:rsidR="009B7157">
        <w:t xml:space="preserve"> </w:t>
      </w:r>
      <w:r w:rsidR="008B04DF">
        <w:t>15.9</w:t>
      </w:r>
      <w:r>
        <w:t>.</w:t>
      </w:r>
    </w:p>
    <w:p w14:paraId="7D0E1ADD" w14:textId="6735436D" w:rsidR="00977F95" w:rsidRDefault="00977F95" w:rsidP="00977F95">
      <w:pPr>
        <w:pStyle w:val="Level1Heading"/>
      </w:pPr>
      <w:bookmarkStart w:id="109" w:name="_Toc202966514"/>
      <w:r>
        <w:t>Charges and Payment</w:t>
      </w:r>
      <w:bookmarkEnd w:id="109"/>
    </w:p>
    <w:p w14:paraId="21297B49" w14:textId="6780119F" w:rsidR="00977F95" w:rsidRDefault="00977F95" w:rsidP="00977F95">
      <w:pPr>
        <w:pStyle w:val="Level2Number"/>
      </w:pPr>
      <w:r>
        <w:t>In consideration for the provision of the Services, TACT or the TACT Affiliate (as the case may be) shall pay the Supplier the Charges as set out in each Call-off Contract. The Charges shall be paid in pounds sterling.</w:t>
      </w:r>
    </w:p>
    <w:p w14:paraId="47139F8F" w14:textId="265E7864" w:rsidR="0090105C" w:rsidRDefault="0090105C" w:rsidP="00977F95">
      <w:pPr>
        <w:pStyle w:val="Level2Number"/>
      </w:pPr>
      <w:r>
        <w:t xml:space="preserve">The Supplier shall complete the pricing schedule in the format set out in Schedule 4 before the commencement of any Call-off Contract and such schedule shall be subject to the written approval of TACT, in accordance with clause </w:t>
      </w:r>
      <w:r w:rsidR="00672558">
        <w:t>2.3</w:t>
      </w:r>
      <w:r>
        <w:t>.</w:t>
      </w:r>
    </w:p>
    <w:p w14:paraId="3C72C30D" w14:textId="6C276A9C" w:rsidR="004C26D6" w:rsidRDefault="00977F95" w:rsidP="004C26D6">
      <w:pPr>
        <w:pStyle w:val="Level2Number"/>
      </w:pPr>
      <w:r>
        <w:t>Unless otherwise agreed in the Call-off Contract, the Supplier shall invoice the Charges to TACT or the TACT Affiliate (as the case may be) in arrears and each invoice shall include all supporting information reasonably required by TACT Party to verify the accuracy of the invoice</w:t>
      </w:r>
      <w:r w:rsidR="004C26D6">
        <w:t xml:space="preserve"> including (but not limited to):</w:t>
      </w:r>
    </w:p>
    <w:p w14:paraId="7B2B51D7" w14:textId="6E190D8F" w:rsidR="004C26D6" w:rsidRPr="008F4B31" w:rsidRDefault="004C26D6" w:rsidP="004C26D6">
      <w:pPr>
        <w:pStyle w:val="Level4Number"/>
        <w:numPr>
          <w:ilvl w:val="0"/>
          <w:numId w:val="35"/>
        </w:numPr>
        <w:ind w:firstLine="131"/>
        <w:rPr>
          <w:b/>
        </w:rPr>
      </w:pPr>
      <w:r>
        <w:lastRenderedPageBreak/>
        <w:t>Supplier’s name</w:t>
      </w:r>
    </w:p>
    <w:p w14:paraId="47EFAC20" w14:textId="1F9D2867" w:rsidR="004C26D6" w:rsidRPr="00D07972" w:rsidRDefault="004C26D6" w:rsidP="004C26D6">
      <w:pPr>
        <w:pStyle w:val="Level4Number"/>
        <w:numPr>
          <w:ilvl w:val="0"/>
          <w:numId w:val="35"/>
        </w:numPr>
        <w:ind w:firstLine="131"/>
        <w:rPr>
          <w:b/>
        </w:rPr>
      </w:pPr>
      <w:r>
        <w:t>Supplier’s address</w:t>
      </w:r>
    </w:p>
    <w:p w14:paraId="50AB2DC0" w14:textId="62E0380A" w:rsidR="004C26D6" w:rsidRPr="00934272" w:rsidRDefault="004C26D6" w:rsidP="004C26D6">
      <w:pPr>
        <w:pStyle w:val="Level4Number"/>
        <w:numPr>
          <w:ilvl w:val="0"/>
          <w:numId w:val="35"/>
        </w:numPr>
        <w:ind w:firstLine="131"/>
        <w:rPr>
          <w:b/>
        </w:rPr>
      </w:pPr>
      <w:r>
        <w:t>VAT registration number (if applicable)</w:t>
      </w:r>
    </w:p>
    <w:p w14:paraId="52070EB1" w14:textId="27EA616A" w:rsidR="004C26D6" w:rsidRPr="00934272" w:rsidRDefault="004C26D6" w:rsidP="004C26D6">
      <w:pPr>
        <w:pStyle w:val="Level4Number"/>
        <w:numPr>
          <w:ilvl w:val="0"/>
          <w:numId w:val="35"/>
        </w:numPr>
        <w:ind w:firstLine="131"/>
        <w:rPr>
          <w:b/>
        </w:rPr>
      </w:pPr>
      <w:r>
        <w:t>Date invoice submitted</w:t>
      </w:r>
    </w:p>
    <w:p w14:paraId="61A23C2D" w14:textId="538A5086" w:rsidR="004C26D6" w:rsidRPr="00115B29" w:rsidRDefault="004C26D6" w:rsidP="004C26D6">
      <w:pPr>
        <w:pStyle w:val="Level4Number"/>
        <w:numPr>
          <w:ilvl w:val="0"/>
          <w:numId w:val="35"/>
        </w:numPr>
        <w:ind w:firstLine="131"/>
        <w:rPr>
          <w:b/>
        </w:rPr>
      </w:pPr>
      <w:r>
        <w:t>The date of Services supplied</w:t>
      </w:r>
    </w:p>
    <w:p w14:paraId="27EB7A5E" w14:textId="62ABA9D0" w:rsidR="004C26D6" w:rsidRPr="00A065C8" w:rsidRDefault="004C26D6" w:rsidP="004C26D6">
      <w:pPr>
        <w:pStyle w:val="Level4Number"/>
        <w:numPr>
          <w:ilvl w:val="0"/>
          <w:numId w:val="35"/>
        </w:numPr>
        <w:ind w:firstLine="131"/>
        <w:rPr>
          <w:b/>
        </w:rPr>
      </w:pPr>
      <w:r>
        <w:t xml:space="preserve">A breakdown of </w:t>
      </w:r>
      <w:r w:rsidR="0067008D">
        <w:t xml:space="preserve">Goods / </w:t>
      </w:r>
      <w:r>
        <w:t>Services supplied</w:t>
      </w:r>
    </w:p>
    <w:p w14:paraId="0FC230D5" w14:textId="5207077C" w:rsidR="004C26D6" w:rsidRPr="00902659" w:rsidRDefault="004C26D6" w:rsidP="004C26D6">
      <w:pPr>
        <w:pStyle w:val="Level4Number"/>
        <w:numPr>
          <w:ilvl w:val="0"/>
          <w:numId w:val="35"/>
        </w:numPr>
        <w:ind w:firstLine="131"/>
        <w:rPr>
          <w:b/>
        </w:rPr>
      </w:pPr>
      <w:r>
        <w:t>Amounts being invoiced, including VAT amounts.</w:t>
      </w:r>
    </w:p>
    <w:p w14:paraId="7B00A1A6" w14:textId="3B576CA7" w:rsidR="0067008D" w:rsidRPr="000F658E" w:rsidRDefault="0067008D" w:rsidP="000F658E">
      <w:pPr>
        <w:pStyle w:val="Level4Number"/>
        <w:numPr>
          <w:ilvl w:val="0"/>
          <w:numId w:val="35"/>
        </w:numPr>
        <w:ind w:left="1418" w:hanging="567"/>
      </w:pPr>
      <w:r w:rsidRPr="000F658E">
        <w:t xml:space="preserve">Addressed to TACT (Innovation House, Coniston Court, PO Box 137, Blyth, NE24 </w:t>
      </w:r>
      <w:r>
        <w:t xml:space="preserve">            </w:t>
      </w:r>
      <w:r w:rsidRPr="000F658E">
        <w:t xml:space="preserve">9FJ) Invoice Date </w:t>
      </w:r>
    </w:p>
    <w:p w14:paraId="6107E893" w14:textId="0A3F9416" w:rsidR="0067008D" w:rsidRPr="000F658E" w:rsidRDefault="0067008D" w:rsidP="000F658E">
      <w:pPr>
        <w:pStyle w:val="Level4Number"/>
        <w:numPr>
          <w:ilvl w:val="0"/>
          <w:numId w:val="35"/>
        </w:numPr>
        <w:ind w:firstLine="131"/>
      </w:pPr>
      <w:r w:rsidRPr="000F658E">
        <w:t xml:space="preserve">Invoice number (unique invoice identifier) </w:t>
      </w:r>
    </w:p>
    <w:p w14:paraId="27844169" w14:textId="183BF1A7" w:rsidR="0067008D" w:rsidRPr="000F658E" w:rsidRDefault="0067008D" w:rsidP="000F658E">
      <w:pPr>
        <w:pStyle w:val="Level4Number"/>
        <w:numPr>
          <w:ilvl w:val="0"/>
          <w:numId w:val="35"/>
        </w:numPr>
        <w:ind w:firstLine="131"/>
      </w:pPr>
      <w:r w:rsidRPr="000F658E">
        <w:t>Goods/Services being invoiced for</w:t>
      </w:r>
    </w:p>
    <w:p w14:paraId="25AABBAD" w14:textId="29E37A6F" w:rsidR="0067008D" w:rsidRPr="000F658E" w:rsidRDefault="0067008D" w:rsidP="000F658E">
      <w:pPr>
        <w:pStyle w:val="Level4Number"/>
        <w:numPr>
          <w:ilvl w:val="0"/>
          <w:numId w:val="35"/>
        </w:numPr>
        <w:ind w:firstLine="131"/>
      </w:pPr>
      <w:r w:rsidRPr="000F658E">
        <w:t xml:space="preserve">Payment Terms </w:t>
      </w:r>
    </w:p>
    <w:p w14:paraId="26CE02E5" w14:textId="6254FB6B" w:rsidR="0067008D" w:rsidRPr="000F658E" w:rsidRDefault="0067008D" w:rsidP="000F658E">
      <w:pPr>
        <w:pStyle w:val="Level4Number"/>
        <w:numPr>
          <w:ilvl w:val="0"/>
          <w:numId w:val="35"/>
        </w:numPr>
        <w:ind w:firstLine="131"/>
      </w:pPr>
      <w:r w:rsidRPr="000F658E">
        <w:t xml:space="preserve">Due date </w:t>
      </w:r>
    </w:p>
    <w:p w14:paraId="1A70ADA1" w14:textId="18BD547F" w:rsidR="0067008D" w:rsidRPr="000F658E" w:rsidRDefault="0067008D" w:rsidP="000F658E">
      <w:pPr>
        <w:pStyle w:val="Level4Number"/>
        <w:numPr>
          <w:ilvl w:val="0"/>
          <w:numId w:val="35"/>
        </w:numPr>
        <w:ind w:firstLine="131"/>
      </w:pPr>
      <w:r w:rsidRPr="000F658E">
        <w:t xml:space="preserve">Bank details (account name, sort code and account number) </w:t>
      </w:r>
    </w:p>
    <w:p w14:paraId="279E0452" w14:textId="14DA5D68" w:rsidR="0067008D" w:rsidRDefault="0067008D" w:rsidP="0067008D">
      <w:pPr>
        <w:pStyle w:val="Level4Number"/>
        <w:numPr>
          <w:ilvl w:val="0"/>
          <w:numId w:val="35"/>
        </w:numPr>
        <w:ind w:firstLine="130"/>
      </w:pPr>
      <w:r w:rsidRPr="000F658E">
        <w:t>Email address (for remittance advices)</w:t>
      </w:r>
    </w:p>
    <w:p w14:paraId="2993F132" w14:textId="6A1260B4" w:rsidR="0067008D" w:rsidRPr="0067008D" w:rsidRDefault="0067008D" w:rsidP="0067008D">
      <w:pPr>
        <w:pStyle w:val="Level4Number"/>
        <w:numPr>
          <w:ilvl w:val="0"/>
          <w:numId w:val="35"/>
        </w:numPr>
        <w:ind w:firstLine="131"/>
        <w:rPr>
          <w:b/>
        </w:rPr>
      </w:pPr>
      <w:r>
        <w:t>Any other relevant documentation (if applicable).</w:t>
      </w:r>
    </w:p>
    <w:p w14:paraId="06472B34" w14:textId="5EB9073D" w:rsidR="00977F95" w:rsidRDefault="00977F95" w:rsidP="00977F95">
      <w:pPr>
        <w:pStyle w:val="Level2Number"/>
      </w:pPr>
      <w:r>
        <w:t>Invoices m</w:t>
      </w:r>
      <w:r w:rsidR="000B4E3E">
        <w:t>a</w:t>
      </w:r>
      <w:r>
        <w:t xml:space="preserve">y be submitted by the Supplier electronically </w:t>
      </w:r>
      <w:r w:rsidR="0067008D">
        <w:t>in</w:t>
      </w:r>
      <w:r>
        <w:t xml:space="preserve"> PDF</w:t>
      </w:r>
      <w:r w:rsidR="0067008D">
        <w:t>, JPEG, JPG, PNG, TIFF or TIF</w:t>
      </w:r>
      <w:r>
        <w:t xml:space="preserve"> </w:t>
      </w:r>
      <w:r w:rsidR="0067008D">
        <w:t>format only (TACT’s preference is for a PDF format) and should be sent via e-mail to the person / e-mail address identified in the applicable Call-off Contract</w:t>
      </w:r>
      <w:r w:rsidR="004C26D6">
        <w:t>.</w:t>
      </w:r>
    </w:p>
    <w:p w14:paraId="658F38F5" w14:textId="425DFB51" w:rsidR="00977F95" w:rsidRDefault="000B4E3E" w:rsidP="00977F95">
      <w:pPr>
        <w:pStyle w:val="Level2Number"/>
      </w:pPr>
      <w:r>
        <w:t>Charges may only be increased with the written agreement of TACT or the TACT Affiliate (as the case may be)</w:t>
      </w:r>
      <w:r w:rsidR="00C641DF">
        <w:t xml:space="preserve"> and provided always that any increase does not exceed any percentage increase in the Consumer Prices Index during the previous year</w:t>
      </w:r>
      <w:r>
        <w:t xml:space="preserve">. </w:t>
      </w:r>
      <w:r w:rsidR="00977F95">
        <w:t xml:space="preserve">The Supplier may </w:t>
      </w:r>
      <w:r w:rsidR="00164448">
        <w:t xml:space="preserve">request an </w:t>
      </w:r>
      <w:r w:rsidR="00977F95">
        <w:t xml:space="preserve">increase </w:t>
      </w:r>
      <w:r w:rsidR="00164448">
        <w:t xml:space="preserve">in </w:t>
      </w:r>
      <w:r w:rsidR="00977F95">
        <w:t xml:space="preserve">the Charges </w:t>
      </w:r>
      <w:r w:rsidR="00164448">
        <w:t xml:space="preserve">after the first anniversary of the Framework Agreement Commencement Date and  </w:t>
      </w:r>
      <w:r w:rsidR="00977F95">
        <w:t xml:space="preserve">no more than once in any 12-month period, provided </w:t>
      </w:r>
      <w:r>
        <w:t xml:space="preserve">always </w:t>
      </w:r>
      <w:r w:rsidR="00977F95">
        <w:t xml:space="preserve">that </w:t>
      </w:r>
      <w:r>
        <w:t xml:space="preserve">such request includes supporting evidence and explanations to account for the increases being requested and </w:t>
      </w:r>
      <w:r w:rsidR="00164448">
        <w:t xml:space="preserve">any </w:t>
      </w:r>
      <w:r w:rsidR="00977F95">
        <w:t xml:space="preserve">increase </w:t>
      </w:r>
      <w:r>
        <w:t xml:space="preserve">agreed to by TACT or the TACT Affiliate (as the case may be) </w:t>
      </w:r>
      <w:r w:rsidR="00977F95">
        <w:t xml:space="preserve">shall </w:t>
      </w:r>
      <w:r w:rsidR="00164448">
        <w:t xml:space="preserve">not apply to live </w:t>
      </w:r>
      <w:r w:rsidR="00977F95">
        <w:t>Call-off Contract</w:t>
      </w:r>
      <w:r w:rsidR="00164448">
        <w:t>s but only to new Call-off Contracts entered into after any agreed increase</w:t>
      </w:r>
      <w:r w:rsidR="00977F95">
        <w:t xml:space="preserve">. The Supplier shall give TACT </w:t>
      </w:r>
      <w:r>
        <w:t xml:space="preserve">or the TACT Affiliate (as the case may be) written </w:t>
      </w:r>
      <w:r w:rsidR="00977F95">
        <w:t xml:space="preserve">notice of any </w:t>
      </w:r>
      <w:r>
        <w:t xml:space="preserve">requested </w:t>
      </w:r>
      <w:r w:rsidR="00977F95">
        <w:t>increase</w:t>
      </w:r>
      <w:r>
        <w:t xml:space="preserve"> not less than 3 months before any anniversary of the Framework Agreement Commencement Date</w:t>
      </w:r>
      <w:r w:rsidR="00977F95">
        <w:t xml:space="preserve">. </w:t>
      </w:r>
    </w:p>
    <w:p w14:paraId="1EB77A53" w14:textId="4C7AF675" w:rsidR="00977F95" w:rsidRDefault="00977F95" w:rsidP="00977F95">
      <w:pPr>
        <w:pStyle w:val="Level2Number"/>
      </w:pPr>
      <w:r>
        <w:t>TACT or the TACT Affiliate (as the case may be) shall pay each invoice which is properly due and submitted to it by the Supplier, within 30 days of receipt, to a bank account nominated in writing by the Supplier.</w:t>
      </w:r>
    </w:p>
    <w:p w14:paraId="7FDC8E33" w14:textId="5A001AA1" w:rsidR="00977F95" w:rsidRDefault="00977F95" w:rsidP="00977F95">
      <w:pPr>
        <w:pStyle w:val="Level2Number"/>
      </w:pPr>
      <w:r>
        <w:t xml:space="preserve">All amounts payable by TACT </w:t>
      </w:r>
      <w:r w:rsidR="000B4E3E">
        <w:t>or the TACT Affiliate (as the case may be)</w:t>
      </w:r>
      <w:r>
        <w:t xml:space="preserve"> are exclusive of amounts in respect of value added tax chargeable for the time being (</w:t>
      </w:r>
      <w:r>
        <w:rPr>
          <w:b/>
        </w:rPr>
        <w:t>VAT</w:t>
      </w:r>
      <w:r>
        <w:t xml:space="preserve">). Where any taxable supply for VAT purposes is made under this Call-off Contract by the Supplier to TACT </w:t>
      </w:r>
      <w:r w:rsidR="000B4E3E">
        <w:t>or the TACT Affiliate (as the case may be)</w:t>
      </w:r>
      <w:r>
        <w:t xml:space="preserve">, TACT </w:t>
      </w:r>
      <w:r w:rsidR="000B4E3E">
        <w:t>or the TACT Affiliate (as the case may be)</w:t>
      </w:r>
      <w:r>
        <w:t xml:space="preserve"> shall, on receipt of a valid VAT invoice from the Supplier, pay to the Supplier such additional amounts in respect of VAT as are chargeable on the supply of the Services at the same time as payment is due for the supply of the Services.</w:t>
      </w:r>
    </w:p>
    <w:p w14:paraId="4B4848BE" w14:textId="085DEC57" w:rsidR="00977F95" w:rsidRDefault="00977F95" w:rsidP="00977F95">
      <w:pPr>
        <w:pStyle w:val="Level2Number"/>
      </w:pPr>
      <w:r>
        <w:t xml:space="preserve">If TACT </w:t>
      </w:r>
      <w:r w:rsidR="000B4E3E">
        <w:t>or the TACT Affiliate (as the case may be)</w:t>
      </w:r>
      <w:r>
        <w:t xml:space="preserve"> fails to make any payment due to the Supplier under this Call-off Contract by the due date, then, without limiting the Supplier's remedies</w:t>
      </w:r>
      <w:r w:rsidR="000B4E3E">
        <w:t xml:space="preserve"> in this framework agreement</w:t>
      </w:r>
      <w:r>
        <w:t xml:space="preserve">, TACT </w:t>
      </w:r>
      <w:r w:rsidR="000B4E3E">
        <w:t>or the TACT Affiliate (as the case may be)</w:t>
      </w:r>
      <w:r>
        <w:t xml:space="preserve"> shall pay interest on the overdue sum from the due date until payment of the overdue sum, whether before or after judgment. Interest under this clause will accrue each day at 4% a year above the Bank of England's base rate from time to time, but at 4% a year for any period when that base rate is below 0%.</w:t>
      </w:r>
    </w:p>
    <w:p w14:paraId="4AE0D1FE" w14:textId="38A734EB" w:rsidR="00977F95" w:rsidRDefault="00977F95" w:rsidP="00977F95">
      <w:pPr>
        <w:pStyle w:val="Level2Number"/>
      </w:pPr>
      <w:r>
        <w:lastRenderedPageBreak/>
        <w:t xml:space="preserve">The Supplier shall maintain complete and accurate records of the Services provided under this Call-off Contract (and the time </w:t>
      </w:r>
      <w:proofErr w:type="gramStart"/>
      <w:r>
        <w:t>spent</w:t>
      </w:r>
      <w:proofErr w:type="gramEnd"/>
      <w:r>
        <w:t xml:space="preserve"> and materials used by the Supplier in providing such Services), sufficient to enable TACT </w:t>
      </w:r>
      <w:r w:rsidR="000B4E3E">
        <w:t>or the TACT Affiliate (as the case may be)</w:t>
      </w:r>
      <w:r>
        <w:t xml:space="preserve"> to verify the accuracy of any invoices submitted pursuant to this Call-off Contract. The Supplier shall allow TACT </w:t>
      </w:r>
      <w:r w:rsidR="000B4E3E">
        <w:t>or the TACT Affiliate (as the case may be)</w:t>
      </w:r>
      <w:r>
        <w:t xml:space="preserve"> or its representatives to inspect and take copies of such records at all reasonable times and with reasonable notice on request.</w:t>
      </w:r>
    </w:p>
    <w:p w14:paraId="40D40EFF" w14:textId="40715ED1" w:rsidR="00977F95" w:rsidRDefault="00977F95" w:rsidP="00977F95">
      <w:pPr>
        <w:pStyle w:val="Level2Number"/>
      </w:pPr>
      <w:r>
        <w:t>All amounts due under this Call-off Contract shall be paid in full without any set-off, counterclaim, deduction or withholding (other than any deduction or withholding of tax as required by law).</w:t>
      </w:r>
      <w:bookmarkStart w:id="110" w:name="_Ref_a371887"/>
    </w:p>
    <w:p w14:paraId="1102BA9D" w14:textId="5D1319DD" w:rsidR="00451539" w:rsidRDefault="00451539" w:rsidP="00451539">
      <w:pPr>
        <w:pStyle w:val="Level1Heading"/>
      </w:pPr>
      <w:bookmarkStart w:id="111" w:name="_Toc202966515"/>
      <w:r>
        <w:t>Change Control</w:t>
      </w:r>
      <w:bookmarkEnd w:id="110"/>
      <w:bookmarkEnd w:id="111"/>
    </w:p>
    <w:p w14:paraId="30BDDAC0" w14:textId="52C7F6EB" w:rsidR="00451539" w:rsidRDefault="00451539" w:rsidP="00451539">
      <w:pPr>
        <w:pStyle w:val="Level2Number"/>
      </w:pPr>
      <w:bookmarkStart w:id="112" w:name="_Ref_a967103"/>
      <w:r>
        <w:t xml:space="preserve">Either party may submit a written request for Change to the other party in accordance with this clause </w:t>
      </w:r>
      <w:r w:rsidR="008B04DF">
        <w:t>17</w:t>
      </w:r>
      <w:r>
        <w:t>, but no Change will come into effect until a Change Control Note has been signed by the parties' respective Contract Managers.</w:t>
      </w:r>
      <w:bookmarkEnd w:id="112"/>
    </w:p>
    <w:p w14:paraId="7E7DB6B0" w14:textId="4BD0F3AF" w:rsidR="00451539" w:rsidRDefault="00451539" w:rsidP="00451539">
      <w:pPr>
        <w:pStyle w:val="Level2Number"/>
      </w:pPr>
      <w:bookmarkStart w:id="113" w:name="_Ref_a634532"/>
      <w:r>
        <w:t xml:space="preserve">If </w:t>
      </w:r>
      <w:r w:rsidR="002E081A">
        <w:t>TACT</w:t>
      </w:r>
      <w:r>
        <w:t xml:space="preserve"> requests a Change:</w:t>
      </w:r>
      <w:bookmarkEnd w:id="113"/>
    </w:p>
    <w:p w14:paraId="37D66DF5" w14:textId="5FF15410" w:rsidR="00451539" w:rsidRDefault="002E081A" w:rsidP="00451539">
      <w:pPr>
        <w:pStyle w:val="Level3Number"/>
      </w:pPr>
      <w:bookmarkStart w:id="114" w:name="_Ref_a770898"/>
      <w:r>
        <w:t>TACT</w:t>
      </w:r>
      <w:r w:rsidR="00451539">
        <w:t xml:space="preserve"> will submit a written request to the Supplier containing as much information as is necessary to enable the Supplier to prepare a Change Control Note; and</w:t>
      </w:r>
      <w:bookmarkEnd w:id="114"/>
    </w:p>
    <w:p w14:paraId="384518C3" w14:textId="5780617E" w:rsidR="00451539" w:rsidRDefault="00451539" w:rsidP="00451539">
      <w:pPr>
        <w:pStyle w:val="Level3Number"/>
      </w:pPr>
      <w:bookmarkStart w:id="115" w:name="_Ref_a146283"/>
      <w:r>
        <w:t xml:space="preserve">within </w:t>
      </w:r>
      <w:r w:rsidR="00EF48C8">
        <w:t>20</w:t>
      </w:r>
      <w:r>
        <w:t xml:space="preserve"> Business Days of receipt of a request, the Supplier will, unless otherwise agreed in writing by the parties, send to </w:t>
      </w:r>
      <w:r w:rsidR="002E081A">
        <w:t>TACT</w:t>
      </w:r>
      <w:r>
        <w:t xml:space="preserve"> a Change Control Note.</w:t>
      </w:r>
      <w:bookmarkEnd w:id="115"/>
    </w:p>
    <w:p w14:paraId="4DD3B2A0" w14:textId="43574928" w:rsidR="00451539" w:rsidRDefault="00451539" w:rsidP="00451539">
      <w:pPr>
        <w:pStyle w:val="Level2Number"/>
      </w:pPr>
      <w:bookmarkStart w:id="116" w:name="_Ref_a538784"/>
      <w:r>
        <w:t xml:space="preserve">If the Supplier requests a Change, it will send to </w:t>
      </w:r>
      <w:r w:rsidR="002E081A">
        <w:t>TACT</w:t>
      </w:r>
      <w:r>
        <w:t xml:space="preserve"> a Change Control Note.</w:t>
      </w:r>
      <w:bookmarkEnd w:id="116"/>
    </w:p>
    <w:p w14:paraId="4D789065" w14:textId="06AFCA3D" w:rsidR="00451539" w:rsidRDefault="00451539" w:rsidP="00451539">
      <w:pPr>
        <w:pStyle w:val="Level2Number"/>
      </w:pPr>
      <w:bookmarkStart w:id="117" w:name="_Ref_a260290"/>
      <w:r>
        <w:t xml:space="preserve">A Change Control Note must contain sufficient information to enable </w:t>
      </w:r>
      <w:r w:rsidR="002E081A">
        <w:t>TACT</w:t>
      </w:r>
      <w:r>
        <w:t xml:space="preserve"> to assess the Change, including as a minimum:</w:t>
      </w:r>
      <w:bookmarkEnd w:id="117"/>
    </w:p>
    <w:p w14:paraId="25485E97" w14:textId="4267407F" w:rsidR="00451539" w:rsidRDefault="00451539" w:rsidP="00451539">
      <w:pPr>
        <w:pStyle w:val="Level3Number"/>
      </w:pPr>
      <w:bookmarkStart w:id="118" w:name="_Ref_a550989"/>
      <w:r>
        <w:t>the title of the</w:t>
      </w:r>
      <w:r w:rsidR="00704FE6">
        <w:t xml:space="preserve"> </w:t>
      </w:r>
      <w:proofErr w:type="gramStart"/>
      <w:r>
        <w:t>Change;</w:t>
      </w:r>
      <w:bookmarkEnd w:id="118"/>
      <w:proofErr w:type="gramEnd"/>
    </w:p>
    <w:p w14:paraId="64618FE9" w14:textId="77777777" w:rsidR="00451539" w:rsidRDefault="00451539" w:rsidP="00451539">
      <w:pPr>
        <w:pStyle w:val="Level3Number"/>
      </w:pPr>
      <w:bookmarkStart w:id="119" w:name="_Ref_a897094"/>
      <w:r>
        <w:t xml:space="preserve">the originator of the Change and date of </w:t>
      </w:r>
      <w:proofErr w:type="gramStart"/>
      <w:r>
        <w:t>request;</w:t>
      </w:r>
      <w:bookmarkEnd w:id="119"/>
      <w:proofErr w:type="gramEnd"/>
    </w:p>
    <w:p w14:paraId="0DDABB4F" w14:textId="77777777" w:rsidR="00451539" w:rsidRDefault="00451539" w:rsidP="00451539">
      <w:pPr>
        <w:pStyle w:val="Level3Number"/>
      </w:pPr>
      <w:bookmarkStart w:id="120" w:name="_Ref_a237380"/>
      <w:r>
        <w:t xml:space="preserve">description of the </w:t>
      </w:r>
      <w:proofErr w:type="gramStart"/>
      <w:r>
        <w:t>Change;</w:t>
      </w:r>
      <w:bookmarkEnd w:id="120"/>
      <w:proofErr w:type="gramEnd"/>
    </w:p>
    <w:p w14:paraId="1B507B20" w14:textId="77777777" w:rsidR="00451539" w:rsidRDefault="00451539" w:rsidP="00451539">
      <w:pPr>
        <w:pStyle w:val="Level3Number"/>
      </w:pPr>
      <w:bookmarkStart w:id="121" w:name="_Ref_a624737"/>
      <w:r>
        <w:t>details of the effect of the proposed Change on:</w:t>
      </w:r>
      <w:bookmarkEnd w:id="121"/>
    </w:p>
    <w:p w14:paraId="799041A7" w14:textId="4EE3DFDD" w:rsidR="00451539" w:rsidRDefault="00451539" w:rsidP="00451539">
      <w:pPr>
        <w:pStyle w:val="Level4Number"/>
      </w:pPr>
      <w:bookmarkStart w:id="122" w:name="_Ref_a656329"/>
      <w:r>
        <w:t xml:space="preserve">the </w:t>
      </w:r>
      <w:r w:rsidR="002E081A">
        <w:t>Available</w:t>
      </w:r>
      <w:r w:rsidR="005601C6">
        <w:t xml:space="preserve"> </w:t>
      </w:r>
      <w:proofErr w:type="gramStart"/>
      <w:r w:rsidR="005601C6">
        <w:t>Services</w:t>
      </w:r>
      <w:r>
        <w:t>;</w:t>
      </w:r>
      <w:bookmarkEnd w:id="122"/>
      <w:proofErr w:type="gramEnd"/>
    </w:p>
    <w:p w14:paraId="2E33AB5D" w14:textId="77777777" w:rsidR="00451539" w:rsidRDefault="00451539" w:rsidP="00451539">
      <w:pPr>
        <w:pStyle w:val="Level4Number"/>
      </w:pPr>
      <w:bookmarkStart w:id="123" w:name="_Ref_a969850"/>
      <w:r>
        <w:t xml:space="preserve">the Service </w:t>
      </w:r>
      <w:proofErr w:type="gramStart"/>
      <w:r>
        <w:t>Levels;</w:t>
      </w:r>
      <w:bookmarkEnd w:id="123"/>
      <w:proofErr w:type="gramEnd"/>
    </w:p>
    <w:p w14:paraId="0F41E6D4" w14:textId="77777777" w:rsidR="00451539" w:rsidRDefault="00451539" w:rsidP="00451539">
      <w:pPr>
        <w:pStyle w:val="Level4Number"/>
      </w:pPr>
      <w:bookmarkStart w:id="124" w:name="_Ref_a283550"/>
      <w:r>
        <w:t xml:space="preserve">the </w:t>
      </w:r>
      <w:proofErr w:type="gramStart"/>
      <w:r>
        <w:t>Charges;</w:t>
      </w:r>
      <w:bookmarkEnd w:id="124"/>
      <w:proofErr w:type="gramEnd"/>
    </w:p>
    <w:p w14:paraId="6E4116E6" w14:textId="1D997B7F" w:rsidR="00451539" w:rsidRDefault="00451539" w:rsidP="00451539">
      <w:pPr>
        <w:pStyle w:val="Level4Number"/>
      </w:pPr>
      <w:bookmarkStart w:id="125" w:name="_Ref_a176726"/>
      <w:r>
        <w:t xml:space="preserve">any systems or operations of </w:t>
      </w:r>
      <w:r w:rsidR="002E081A">
        <w:t>TACT</w:t>
      </w:r>
      <w:r>
        <w:t xml:space="preserve"> which communicate with, or are otherwise affected by, the </w:t>
      </w:r>
      <w:r w:rsidR="002E081A">
        <w:t xml:space="preserve">Available </w:t>
      </w:r>
      <w:r>
        <w:t>Services; and</w:t>
      </w:r>
      <w:bookmarkEnd w:id="125"/>
    </w:p>
    <w:p w14:paraId="5218651F" w14:textId="10AA2E85" w:rsidR="00451539" w:rsidRDefault="00451539" w:rsidP="00451539">
      <w:pPr>
        <w:pStyle w:val="Level4Number"/>
      </w:pPr>
      <w:bookmarkStart w:id="126" w:name="_Ref_a616484"/>
      <w:r>
        <w:t xml:space="preserve">any other term of this </w:t>
      </w:r>
      <w:r w:rsidR="002E081A">
        <w:t xml:space="preserve">framework </w:t>
      </w:r>
      <w:proofErr w:type="gramStart"/>
      <w:r w:rsidR="002E081A">
        <w:t>a</w:t>
      </w:r>
      <w:r>
        <w:t>greement;</w:t>
      </w:r>
      <w:bookmarkEnd w:id="126"/>
      <w:proofErr w:type="gramEnd"/>
    </w:p>
    <w:p w14:paraId="0CEC41F0" w14:textId="77777777" w:rsidR="00451539" w:rsidRDefault="00451539" w:rsidP="00451539">
      <w:pPr>
        <w:pStyle w:val="Level3Number"/>
      </w:pPr>
      <w:bookmarkStart w:id="127" w:name="_Ref_a433504"/>
      <w:r>
        <w:t>the date of expiry of validity of the Change Control Note; and</w:t>
      </w:r>
      <w:bookmarkEnd w:id="127"/>
    </w:p>
    <w:p w14:paraId="5EAA4856" w14:textId="59F81443" w:rsidR="00451539" w:rsidRDefault="00451539" w:rsidP="00451539">
      <w:pPr>
        <w:pStyle w:val="Level3Number"/>
      </w:pPr>
      <w:bookmarkStart w:id="128" w:name="_Ref_a695680"/>
      <w:r>
        <w:t xml:space="preserve">provision for signature by </w:t>
      </w:r>
      <w:r w:rsidR="002E081A">
        <w:t xml:space="preserve">TACT </w:t>
      </w:r>
      <w:r>
        <w:t xml:space="preserve">and </w:t>
      </w:r>
      <w:r w:rsidR="002E081A">
        <w:t xml:space="preserve">the </w:t>
      </w:r>
      <w:r>
        <w:t>Supplier.</w:t>
      </w:r>
      <w:bookmarkEnd w:id="128"/>
    </w:p>
    <w:p w14:paraId="45A5F544" w14:textId="0DD1F037" w:rsidR="00451539" w:rsidRDefault="00451539" w:rsidP="00451539">
      <w:pPr>
        <w:pStyle w:val="Level2Number"/>
      </w:pPr>
      <w:bookmarkStart w:id="129" w:name="_Ref_a633158"/>
      <w:r>
        <w:t xml:space="preserve">If, following </w:t>
      </w:r>
      <w:r w:rsidR="002E081A">
        <w:t>TACT’s</w:t>
      </w:r>
      <w:r>
        <w:t xml:space="preserve"> receipt of a Change Control Note pursuant to clause </w:t>
      </w:r>
      <w:r>
        <w:fldChar w:fldCharType="begin"/>
      </w:r>
      <w:r>
        <w:instrText>REF _Ref_a634532 \h \n</w:instrText>
      </w:r>
      <w:r>
        <w:fldChar w:fldCharType="separate"/>
      </w:r>
      <w:r w:rsidR="00335DF6">
        <w:t>17.2</w:t>
      </w:r>
      <w:r>
        <w:fldChar w:fldCharType="end"/>
      </w:r>
      <w:r>
        <w:t xml:space="preserve"> or clause </w:t>
      </w:r>
      <w:r>
        <w:fldChar w:fldCharType="begin"/>
      </w:r>
      <w:r>
        <w:instrText>REF _Ref_a538784 \h \n</w:instrText>
      </w:r>
      <w:r>
        <w:fldChar w:fldCharType="separate"/>
      </w:r>
      <w:r w:rsidR="00335DF6">
        <w:t>17.3</w:t>
      </w:r>
      <w:r>
        <w:fldChar w:fldCharType="end"/>
      </w:r>
      <w:r>
        <w:t>:</w:t>
      </w:r>
      <w:bookmarkEnd w:id="129"/>
    </w:p>
    <w:p w14:paraId="0ABF0C5F" w14:textId="2253547A" w:rsidR="00451539" w:rsidRDefault="00451539" w:rsidP="00451539">
      <w:pPr>
        <w:pStyle w:val="Level3Number"/>
      </w:pPr>
      <w:bookmarkStart w:id="130" w:name="_Ref_a722095"/>
      <w:r>
        <w:t xml:space="preserve">the parties agree the terms of the relevant Change Control Note, they will sign it and that Change Control Note will amend this </w:t>
      </w:r>
      <w:r w:rsidR="002E081A">
        <w:t>framework a</w:t>
      </w:r>
      <w:r>
        <w:t>greement; and</w:t>
      </w:r>
      <w:bookmarkEnd w:id="130"/>
    </w:p>
    <w:p w14:paraId="5E4A43BE" w14:textId="77777777" w:rsidR="00451539" w:rsidRDefault="00451539" w:rsidP="00451539">
      <w:pPr>
        <w:pStyle w:val="Level3Number"/>
      </w:pPr>
      <w:bookmarkStart w:id="131" w:name="_Ref_a433554"/>
      <w:r>
        <w:t>either party does not agree to any term of the Change Control Note, then the other party may refer the disagreement to be dealt with in accordance with the Dispute Resolution Procedure.</w:t>
      </w:r>
      <w:bookmarkEnd w:id="131"/>
    </w:p>
    <w:p w14:paraId="257B94A8" w14:textId="0EC152E3" w:rsidR="00451539" w:rsidRPr="00487E7E" w:rsidRDefault="00451539" w:rsidP="005423E3">
      <w:pPr>
        <w:pStyle w:val="Level2Number"/>
      </w:pPr>
      <w:bookmarkStart w:id="132" w:name="_Ref_a854443"/>
      <w:r>
        <w:t>Each party will bear its own costs in relation to compliance with the Change Control Procedure.</w:t>
      </w:r>
      <w:bookmarkEnd w:id="132"/>
    </w:p>
    <w:p w14:paraId="1BD595A3" w14:textId="77777777" w:rsidR="003063CB" w:rsidRDefault="003063CB" w:rsidP="003063CB">
      <w:pPr>
        <w:pStyle w:val="Level1Heading"/>
      </w:pPr>
      <w:bookmarkStart w:id="133" w:name="_Toc202966516"/>
      <w:r>
        <w:t>Audit</w:t>
      </w:r>
      <w:bookmarkEnd w:id="133"/>
    </w:p>
    <w:p w14:paraId="6BDA4D9A" w14:textId="0C8169B2" w:rsidR="003063CB" w:rsidRDefault="003063CB" w:rsidP="003063CB">
      <w:pPr>
        <w:pStyle w:val="Level2Number"/>
      </w:pPr>
      <w:bookmarkStart w:id="134" w:name="_Ref_a1013393"/>
      <w:r>
        <w:t>The Supplier shall allow TACT</w:t>
      </w:r>
      <w:r w:rsidR="005601C6">
        <w:t xml:space="preserve"> or any TACT Affiliate (as applicable)</w:t>
      </w:r>
      <w:r>
        <w:t xml:space="preserve"> (or </w:t>
      </w:r>
      <w:r w:rsidR="005601C6">
        <w:t xml:space="preserve">their </w:t>
      </w:r>
      <w:r>
        <w:t xml:space="preserve">professional advisers) to access the Supplier's premises, personnel, systems and relevant records to verify </w:t>
      </w:r>
      <w:r>
        <w:lastRenderedPageBreak/>
        <w:t>that the Charges and any other sums charged to TACT under this framework agreement are accurate.</w:t>
      </w:r>
      <w:bookmarkEnd w:id="134"/>
    </w:p>
    <w:p w14:paraId="30E00069" w14:textId="6A0BD2CE" w:rsidR="003063CB" w:rsidRDefault="003063CB" w:rsidP="003063CB">
      <w:pPr>
        <w:pStyle w:val="Level2Number"/>
      </w:pPr>
      <w:bookmarkStart w:id="135" w:name="_Ref_a801009"/>
      <w:r>
        <w:t xml:space="preserve">Subject to the Supplier's confidentiality obligations, the Supplier shall provide TACT </w:t>
      </w:r>
      <w:r w:rsidR="005601C6">
        <w:t xml:space="preserve">or any TACT Affiliate (as applicable) (or their professional advisers) </w:t>
      </w:r>
      <w:r>
        <w:t>with all reasonable co-operation, access and assistance in relation to each audit.</w:t>
      </w:r>
      <w:bookmarkEnd w:id="135"/>
    </w:p>
    <w:p w14:paraId="1C7C928A" w14:textId="0BE9FE93" w:rsidR="003063CB" w:rsidRDefault="003063CB" w:rsidP="003063CB">
      <w:pPr>
        <w:pStyle w:val="Level2Number"/>
      </w:pPr>
      <w:bookmarkStart w:id="136" w:name="_Ref_a478678"/>
      <w:r>
        <w:t xml:space="preserve">TACT </w:t>
      </w:r>
      <w:r w:rsidR="005601C6">
        <w:t xml:space="preserve">or any TACT Affiliate (as applicable) </w:t>
      </w:r>
      <w:r>
        <w:t xml:space="preserve">shall provide at least </w:t>
      </w:r>
      <w:r w:rsidR="00055132">
        <w:t>10</w:t>
      </w:r>
      <w:r>
        <w:t xml:space="preserve"> Business Days' notice of its intention to conduct an audit and any audit shall be conducted during normal business hours.</w:t>
      </w:r>
      <w:bookmarkEnd w:id="136"/>
    </w:p>
    <w:p w14:paraId="720E7C2A" w14:textId="403FDD54" w:rsidR="003063CB" w:rsidRDefault="003063CB" w:rsidP="003063CB">
      <w:pPr>
        <w:pStyle w:val="Level2Number"/>
      </w:pPr>
      <w:bookmarkStart w:id="137" w:name="_Ref_a994436"/>
      <w:r>
        <w:t xml:space="preserve">TACT </w:t>
      </w:r>
      <w:r w:rsidR="005601C6">
        <w:t>or any TACT Affiliate (as applicable) (or their professional advisers)</w:t>
      </w:r>
      <w:r>
        <w:t xml:space="preserve"> shall have the right to take copies of any records which they reasonably require and remove such copies and the Supplier shall provide the necessary facilities to assist in copying free of charge.</w:t>
      </w:r>
      <w:bookmarkEnd w:id="137"/>
    </w:p>
    <w:p w14:paraId="067B9DE5" w14:textId="77777777" w:rsidR="003063CB" w:rsidRDefault="003063CB" w:rsidP="003063CB">
      <w:pPr>
        <w:pStyle w:val="Level1Heading"/>
      </w:pPr>
      <w:bookmarkStart w:id="138" w:name="_Ref_a629000"/>
      <w:bookmarkStart w:id="139" w:name="_Toc202966517"/>
      <w:r>
        <w:t>Insurance</w:t>
      </w:r>
      <w:bookmarkEnd w:id="138"/>
      <w:bookmarkEnd w:id="139"/>
    </w:p>
    <w:p w14:paraId="4F6500A1" w14:textId="737D6862" w:rsidR="003063CB" w:rsidRDefault="00E17C3D" w:rsidP="00E17C3D">
      <w:pPr>
        <w:pStyle w:val="BodyText1"/>
        <w:ind w:left="851" w:hanging="851"/>
      </w:pPr>
      <w:bookmarkStart w:id="140" w:name="_Ref_a546141"/>
      <w:r>
        <w:t>1</w:t>
      </w:r>
      <w:r w:rsidR="00704FE6">
        <w:t>9</w:t>
      </w:r>
      <w:r>
        <w:t>.1</w:t>
      </w:r>
      <w:r>
        <w:tab/>
      </w:r>
      <w:r w:rsidR="003063CB">
        <w:t xml:space="preserve">During the term of this framework agreement </w:t>
      </w:r>
      <w:r w:rsidR="00B1779E">
        <w:t>(</w:t>
      </w:r>
      <w:r w:rsidR="003063CB">
        <w:t>and</w:t>
      </w:r>
      <w:r w:rsidR="00B1779E">
        <w:t>, in the case of professional indemnity insurance,</w:t>
      </w:r>
      <w:r w:rsidR="003063CB">
        <w:t xml:space="preserve"> for a period of </w:t>
      </w:r>
      <w:r w:rsidR="00B1779E">
        <w:t>six years</w:t>
      </w:r>
      <w:r w:rsidR="003063CB">
        <w:t xml:space="preserve"> after the expiry or termination of this framework agreement</w:t>
      </w:r>
      <w:r w:rsidR="00B1779E">
        <w:t>)</w:t>
      </w:r>
      <w:r w:rsidR="003063CB">
        <w:t>, the Supplier shall maintain in force, with a reputable insurance company, professional indemnity insurance at an amount not less than £</w:t>
      </w:r>
      <w:r w:rsidR="005C79E4">
        <w:t>2,000,000 (two million pounds)</w:t>
      </w:r>
      <w:r w:rsidR="003063CB">
        <w:t xml:space="preserve"> and</w:t>
      </w:r>
      <w:r w:rsidR="005C79E4">
        <w:t>, in addition, the following insurance at not less than the following amounts and</w:t>
      </w:r>
      <w:r w:rsidR="003063CB">
        <w:t xml:space="preserve"> shall, on TACT’s request, produce both the insurance certificate</w:t>
      </w:r>
      <w:r w:rsidR="004078B7">
        <w:t>s</w:t>
      </w:r>
      <w:r w:rsidR="003063CB">
        <w:t xml:space="preserve"> giving details of cover and the receipt for the current year's premium</w:t>
      </w:r>
      <w:r>
        <w:t>:</w:t>
      </w:r>
      <w:bookmarkEnd w:id="140"/>
    </w:p>
    <w:p w14:paraId="72A16E75" w14:textId="6A6D7E9C" w:rsidR="00E17C3D" w:rsidRDefault="00E17C3D" w:rsidP="004078B7">
      <w:pPr>
        <w:pStyle w:val="BodyText1"/>
        <w:ind w:left="1440" w:hanging="588"/>
      </w:pPr>
      <w:r>
        <w:t xml:space="preserve">(a) </w:t>
      </w:r>
      <w:r>
        <w:tab/>
      </w:r>
      <w:r w:rsidR="004078B7">
        <w:t>employer liability insurance (where the Supplier has any employees) - £5,000,000 (five million pounds</w:t>
      </w:r>
      <w:proofErr w:type="gramStart"/>
      <w:r w:rsidR="004078B7">
        <w:t>);</w:t>
      </w:r>
      <w:proofErr w:type="gramEnd"/>
    </w:p>
    <w:p w14:paraId="3FF2852F" w14:textId="13D2A75C" w:rsidR="004078B7" w:rsidRDefault="004078B7" w:rsidP="004078B7">
      <w:pPr>
        <w:pStyle w:val="BodyText1"/>
        <w:ind w:left="1440" w:hanging="588"/>
      </w:pPr>
      <w:r>
        <w:t>(b)</w:t>
      </w:r>
      <w:r>
        <w:tab/>
        <w:t>public liability insurance - £5,000,000 (five million pounds</w:t>
      </w:r>
      <w:proofErr w:type="gramStart"/>
      <w:r>
        <w:t>);</w:t>
      </w:r>
      <w:proofErr w:type="gramEnd"/>
    </w:p>
    <w:p w14:paraId="393B4F4F" w14:textId="126194FF" w:rsidR="004078B7" w:rsidRDefault="004078B7" w:rsidP="004078B7">
      <w:pPr>
        <w:pStyle w:val="BodyText1"/>
        <w:ind w:left="1440" w:hanging="588"/>
      </w:pPr>
      <w:r>
        <w:t>(c)</w:t>
      </w:r>
      <w:r>
        <w:tab/>
        <w:t>medical malpractice insurance - £5,000,000 (five million pounds)</w:t>
      </w:r>
      <w:r w:rsidR="00E8698E">
        <w:t>.</w:t>
      </w:r>
    </w:p>
    <w:p w14:paraId="633D51BC" w14:textId="06575B02" w:rsidR="00D13EFB" w:rsidRDefault="00D44874" w:rsidP="00D44874">
      <w:pPr>
        <w:pStyle w:val="BodyText1"/>
      </w:pPr>
      <w:r w:rsidRPr="00D13EFB" w:rsidDel="00D44874">
        <w:t xml:space="preserve"> </w:t>
      </w:r>
    </w:p>
    <w:p w14:paraId="70D6014B" w14:textId="0386794B" w:rsidR="003063CB" w:rsidRDefault="003063CB" w:rsidP="003063CB">
      <w:pPr>
        <w:pStyle w:val="Level1Heading"/>
      </w:pPr>
      <w:bookmarkStart w:id="141" w:name="_Ref_a1005996"/>
      <w:bookmarkStart w:id="142" w:name="_Toc202966518"/>
      <w:r>
        <w:t>Compliance With Laws and Policies</w:t>
      </w:r>
      <w:bookmarkEnd w:id="141"/>
      <w:bookmarkEnd w:id="142"/>
    </w:p>
    <w:p w14:paraId="5CFC8E29" w14:textId="74C69A04" w:rsidR="003063CB" w:rsidRDefault="003063CB" w:rsidP="003063CB">
      <w:pPr>
        <w:pStyle w:val="Level2Number"/>
      </w:pPr>
      <w:bookmarkStart w:id="143" w:name="_Ref_a185899"/>
      <w:r>
        <w:t>In performing its obligations under this framework agreement and any Call-off Contract, the Supplier shall comply with:</w:t>
      </w:r>
      <w:bookmarkEnd w:id="143"/>
    </w:p>
    <w:p w14:paraId="5FE694BB" w14:textId="77777777" w:rsidR="003063CB" w:rsidRDefault="003063CB" w:rsidP="003063CB">
      <w:pPr>
        <w:pStyle w:val="Level3Number"/>
      </w:pPr>
      <w:bookmarkStart w:id="144" w:name="_Ref_a69713"/>
      <w:r>
        <w:t>the Applicable Laws; and</w:t>
      </w:r>
      <w:bookmarkEnd w:id="144"/>
    </w:p>
    <w:p w14:paraId="2BE4C1F8" w14:textId="77777777" w:rsidR="003063CB" w:rsidRDefault="003063CB" w:rsidP="003063CB">
      <w:pPr>
        <w:pStyle w:val="Level3Number"/>
      </w:pPr>
      <w:bookmarkStart w:id="145" w:name="_Ref_a439645"/>
      <w:r>
        <w:t>the Mandatory Policies.</w:t>
      </w:r>
      <w:bookmarkEnd w:id="145"/>
    </w:p>
    <w:p w14:paraId="388D3275" w14:textId="6799713C" w:rsidR="003063CB" w:rsidRDefault="003063CB" w:rsidP="003063CB">
      <w:pPr>
        <w:pStyle w:val="Level2Number"/>
      </w:pPr>
      <w:bookmarkStart w:id="146" w:name="_Ref_a325299"/>
      <w:r>
        <w:t>The Supplier will inform TACT as soon as it becomes aware of any changes in the Applicable Laws.</w:t>
      </w:r>
      <w:bookmarkEnd w:id="146"/>
    </w:p>
    <w:p w14:paraId="73758AA2" w14:textId="265F7EB8" w:rsidR="00086D1D" w:rsidRDefault="0054258F">
      <w:pPr>
        <w:pStyle w:val="Level1Heading"/>
      </w:pPr>
      <w:bookmarkStart w:id="147" w:name="_Toc202966519"/>
      <w:r>
        <w:t>Variation</w:t>
      </w:r>
      <w:bookmarkEnd w:id="104"/>
      <w:bookmarkEnd w:id="147"/>
    </w:p>
    <w:p w14:paraId="7F5470FE" w14:textId="77777777" w:rsidR="00086D1D" w:rsidRDefault="0054258F">
      <w:pPr>
        <w:pStyle w:val="BodyText1"/>
      </w:pPr>
      <w:r>
        <w:t>No variation of this framework agreement shall be effective unless it is in writing and signed by the parties (or their authorised representatives).</w:t>
      </w:r>
    </w:p>
    <w:p w14:paraId="657FC21F" w14:textId="77777777" w:rsidR="00086D1D" w:rsidRDefault="0054258F">
      <w:pPr>
        <w:pStyle w:val="Level1Heading"/>
      </w:pPr>
      <w:bookmarkStart w:id="148" w:name="_Ref_a76015"/>
      <w:bookmarkStart w:id="149" w:name="_Toc202966520"/>
      <w:r>
        <w:t>Waiver</w:t>
      </w:r>
      <w:bookmarkEnd w:id="148"/>
      <w:bookmarkEnd w:id="149"/>
    </w:p>
    <w:p w14:paraId="71471738" w14:textId="77777777" w:rsidR="00086D1D" w:rsidRDefault="0054258F">
      <w:pPr>
        <w:pStyle w:val="Level2Number"/>
      </w:pPr>
      <w:bookmarkStart w:id="150" w:name="_Ref_a444023"/>
      <w:r>
        <w:t>A waiver of any right or remedy under this framework agreement or by law is only effective if given in writing and shall not be deemed a waiver of any subsequent right or remedy.</w:t>
      </w:r>
      <w:bookmarkEnd w:id="150"/>
    </w:p>
    <w:p w14:paraId="4F52B821" w14:textId="77777777" w:rsidR="00086D1D" w:rsidRDefault="0054258F">
      <w:pPr>
        <w:pStyle w:val="Level2Number"/>
      </w:pPr>
      <w:bookmarkStart w:id="151" w:name="_Ref_a311230"/>
      <w:r>
        <w:t>A failure or delay by a party to exercise any right or remedy provided under this framework agreement or by law shall not constitute a waiver of that or any other right or remedy, nor shall it prevent or restrict any further exercise of that or any other right or remedy. No single or partial exercise of any right or remedy provided under this framework agreement or by law shall prevent or restrict the further exercise of that or any other right or remedy.</w:t>
      </w:r>
      <w:bookmarkEnd w:id="151"/>
    </w:p>
    <w:p w14:paraId="336E9C56" w14:textId="131D090E" w:rsidR="00086D1D" w:rsidRDefault="0054258F">
      <w:pPr>
        <w:pStyle w:val="Level2Number"/>
      </w:pPr>
      <w:bookmarkStart w:id="152" w:name="_Ref_a308708"/>
      <w:r>
        <w:t xml:space="preserve">A party that waives a right or remedy provided under this framework agreement or by law in relation to one </w:t>
      </w:r>
      <w:proofErr w:type="gramStart"/>
      <w:r>
        <w:t>party, or</w:t>
      </w:r>
      <w:proofErr w:type="gramEnd"/>
      <w:r>
        <w:t xml:space="preserve"> takes or fails to take any action against that party, does not affect its rights in relation to any other party.</w:t>
      </w:r>
      <w:bookmarkEnd w:id="152"/>
    </w:p>
    <w:p w14:paraId="35705A9F" w14:textId="77777777" w:rsidR="00086D1D" w:rsidRDefault="0054258F">
      <w:pPr>
        <w:pStyle w:val="Level1Heading"/>
      </w:pPr>
      <w:bookmarkStart w:id="153" w:name="_Ref_a534359"/>
      <w:bookmarkStart w:id="154" w:name="_Toc202966521"/>
      <w:r>
        <w:lastRenderedPageBreak/>
        <w:t>Rights and Remedies</w:t>
      </w:r>
      <w:bookmarkEnd w:id="153"/>
      <w:bookmarkEnd w:id="154"/>
    </w:p>
    <w:p w14:paraId="32515543" w14:textId="77777777" w:rsidR="00086D1D" w:rsidRDefault="0054258F">
      <w:pPr>
        <w:pStyle w:val="BodyText1"/>
      </w:pPr>
      <w:bookmarkStart w:id="155" w:name="_Ref_a420341"/>
      <w:r>
        <w:t>Except as expressly provided in this framework agreement, the rights and remedies provided under this framework agreement are in addition to, and not exclusive of, any rights or remedies provided by law.</w:t>
      </w:r>
      <w:bookmarkEnd w:id="155"/>
    </w:p>
    <w:p w14:paraId="7540BA76" w14:textId="77777777" w:rsidR="00086D1D" w:rsidRDefault="0054258F">
      <w:pPr>
        <w:pStyle w:val="Level1Heading"/>
      </w:pPr>
      <w:bookmarkStart w:id="156" w:name="_Ref_a689482"/>
      <w:bookmarkStart w:id="157" w:name="_Toc202966522"/>
      <w:r>
        <w:t>Severance</w:t>
      </w:r>
      <w:bookmarkEnd w:id="156"/>
      <w:bookmarkEnd w:id="157"/>
    </w:p>
    <w:p w14:paraId="4F3E39E0" w14:textId="3F3F4B79" w:rsidR="00086D1D" w:rsidRDefault="0054258F">
      <w:pPr>
        <w:pStyle w:val="Level2Number"/>
      </w:pPr>
      <w:bookmarkStart w:id="158" w:name="_Ref_a656170"/>
      <w:r>
        <w:t>If any provision or part-provision of this framework agreement is or becomes invalid, illegal or unenforceable, it shall be deemed deleted, but that shall not affect the validity and enforceability of the rest of this framework agreement.</w:t>
      </w:r>
      <w:bookmarkEnd w:id="158"/>
    </w:p>
    <w:p w14:paraId="213F2DB4" w14:textId="59A3C48F" w:rsidR="00086D1D" w:rsidRDefault="0054258F">
      <w:pPr>
        <w:pStyle w:val="Level2Number"/>
      </w:pPr>
      <w:bookmarkStart w:id="159" w:name="_Ref_a220776"/>
      <w:r>
        <w:t xml:space="preserve">If any provision or part-provision of this framework agreement is deemed deleted under clause </w:t>
      </w:r>
      <w:r>
        <w:fldChar w:fldCharType="begin"/>
      </w:r>
      <w:r>
        <w:instrText>REF _Ref_a656170 \h \n</w:instrText>
      </w:r>
      <w:r>
        <w:fldChar w:fldCharType="separate"/>
      </w:r>
      <w:r w:rsidR="00335DF6">
        <w:t>24.1</w:t>
      </w:r>
      <w:r>
        <w:fldChar w:fldCharType="end"/>
      </w:r>
      <w:r>
        <w:t xml:space="preserve"> the parties shall negotiate in good faith to agree a replacement provision that, to the greatest extent possible, achieves the intended commercial result of the original provision.</w:t>
      </w:r>
      <w:bookmarkEnd w:id="159"/>
    </w:p>
    <w:p w14:paraId="0FC91860" w14:textId="77777777" w:rsidR="00086D1D" w:rsidRDefault="0054258F">
      <w:pPr>
        <w:pStyle w:val="Level1Heading"/>
      </w:pPr>
      <w:bookmarkStart w:id="160" w:name="_Ref_a751708"/>
      <w:bookmarkStart w:id="161" w:name="_Toc202966523"/>
      <w:r>
        <w:t>Entire Agreement</w:t>
      </w:r>
      <w:bookmarkEnd w:id="160"/>
      <w:bookmarkEnd w:id="161"/>
    </w:p>
    <w:p w14:paraId="30B8E761" w14:textId="77777777" w:rsidR="00086D1D" w:rsidRDefault="0054258F">
      <w:pPr>
        <w:pStyle w:val="Level2Number"/>
      </w:pPr>
      <w:bookmarkStart w:id="162" w:name="_Ref_a1018741"/>
      <w:r>
        <w:t>This framework agreement constitutes the entire agreement between the parties and supersedes and extinguishes all previous agreements, promises, assurances, warranties, representations and understandings between them, whether written or oral, relating to its subject matter.</w:t>
      </w:r>
      <w:bookmarkEnd w:id="162"/>
    </w:p>
    <w:p w14:paraId="4091392C" w14:textId="260850F6" w:rsidR="00086D1D" w:rsidRDefault="0054258F">
      <w:pPr>
        <w:pStyle w:val="Level2Number"/>
      </w:pPr>
      <w:bookmarkStart w:id="163" w:name="_Ref_a279959"/>
      <w:r>
        <w:t>Each party agrees that it shall have no remedies in respect of any statement, representation, assurance or warranty (whether made innocently or negligently) that is not set out in this framework agreement. Each party agrees that it shall have no claim for innocent or negligent misrepresentation or negligent misstatement based on any statement in this framework agreement.</w:t>
      </w:r>
      <w:bookmarkEnd w:id="163"/>
    </w:p>
    <w:p w14:paraId="1E4B2B06" w14:textId="77777777" w:rsidR="00086D1D" w:rsidRDefault="0054258F">
      <w:pPr>
        <w:pStyle w:val="Level1Heading"/>
      </w:pPr>
      <w:bookmarkStart w:id="164" w:name="_Ref_a193372"/>
      <w:bookmarkStart w:id="165" w:name="_Toc202966524"/>
      <w:r>
        <w:t>Assignment and Other Dealings</w:t>
      </w:r>
      <w:bookmarkEnd w:id="164"/>
      <w:bookmarkEnd w:id="165"/>
    </w:p>
    <w:p w14:paraId="44BE3715" w14:textId="45F0BFDE" w:rsidR="00086D1D" w:rsidRDefault="00D72BD6" w:rsidP="00D72BD6">
      <w:pPr>
        <w:pStyle w:val="Level2Number"/>
      </w:pPr>
      <w:bookmarkStart w:id="166" w:name="_Ref_a992700"/>
      <w:r>
        <w:t>The Supplier</w:t>
      </w:r>
      <w:r w:rsidR="0054258F">
        <w:t xml:space="preserve"> shall </w:t>
      </w:r>
      <w:r>
        <w:t xml:space="preserve">not </w:t>
      </w:r>
      <w:r w:rsidR="0054258F">
        <w:t xml:space="preserve">assign, transfer, mortgage, charge, subcontract, delegate, declare a trust over or deal in any other manner with any or </w:t>
      </w:r>
      <w:proofErr w:type="gramStart"/>
      <w:r w:rsidR="0054258F">
        <w:t>all of</w:t>
      </w:r>
      <w:proofErr w:type="gramEnd"/>
      <w:r w:rsidR="0054258F">
        <w:t xml:space="preserve"> its rights and obligations under this framework agreement </w:t>
      </w:r>
      <w:r>
        <w:t xml:space="preserve">or any Call-off Contract </w:t>
      </w:r>
      <w:r w:rsidR="0054258F">
        <w:t xml:space="preserve">without the prior written consent of </w:t>
      </w:r>
      <w:r>
        <w:t>TACT</w:t>
      </w:r>
      <w:r w:rsidR="0054258F">
        <w:t>.</w:t>
      </w:r>
      <w:bookmarkEnd w:id="166"/>
    </w:p>
    <w:p w14:paraId="2930CE5C" w14:textId="797A1B07" w:rsidR="00D72BD6" w:rsidRDefault="00D72BD6" w:rsidP="000F658E">
      <w:pPr>
        <w:pStyle w:val="Level2Number"/>
      </w:pPr>
      <w:r>
        <w:t xml:space="preserve">TACT </w:t>
      </w:r>
      <w:r w:rsidR="00C70F5C">
        <w:t xml:space="preserve">or any TACT Affiliate (as applicable) </w:t>
      </w:r>
      <w:r>
        <w:t xml:space="preserve">may at any time assign, transfer, mortgage, charge, subcontract, delegate, declare a trust over or deal in any other manner with any or </w:t>
      </w:r>
      <w:proofErr w:type="gramStart"/>
      <w:r>
        <w:t>all of</w:t>
      </w:r>
      <w:proofErr w:type="gramEnd"/>
      <w:r>
        <w:t xml:space="preserve"> its rights and obligations under this framework agreement or any Call-off Contract provided that it gives prior notice to the Supplier.</w:t>
      </w:r>
    </w:p>
    <w:p w14:paraId="7650D8C0" w14:textId="0D9A877D" w:rsidR="00D72BD6" w:rsidRDefault="00D72BD6" w:rsidP="000F658E">
      <w:pPr>
        <w:pStyle w:val="Level2Number"/>
      </w:pPr>
      <w:r>
        <w:t xml:space="preserve">For the avoidance of doubt, the Supplier shall not subcontract any or </w:t>
      </w:r>
      <w:proofErr w:type="gramStart"/>
      <w:r>
        <w:t>all of</w:t>
      </w:r>
      <w:proofErr w:type="gramEnd"/>
      <w:r>
        <w:t xml:space="preserve"> its obligations under this framework agreement or any Call-off Contract without the prior written consent of TACT.</w:t>
      </w:r>
    </w:p>
    <w:p w14:paraId="5053F96B" w14:textId="77777777" w:rsidR="00086D1D" w:rsidRDefault="0054258F">
      <w:pPr>
        <w:pStyle w:val="Level1Heading"/>
      </w:pPr>
      <w:bookmarkStart w:id="167" w:name="_Ref_a275416"/>
      <w:bookmarkStart w:id="168" w:name="_Toc202966525"/>
      <w:r>
        <w:t>No Partnership or Agency</w:t>
      </w:r>
      <w:bookmarkEnd w:id="167"/>
      <w:bookmarkEnd w:id="168"/>
    </w:p>
    <w:p w14:paraId="40946114" w14:textId="77777777" w:rsidR="00086D1D" w:rsidRDefault="0054258F">
      <w:pPr>
        <w:pStyle w:val="Level2Number"/>
      </w:pPr>
      <w:bookmarkStart w:id="169" w:name="_Ref_a803887"/>
      <w:r>
        <w:t xml:space="preserve">Nothing in this framework agreement is intended to, or shall be deemed to, establish any partnership or joint venture between any of the parties, constitute any party the agent of another party, or authorise any party to make or </w:t>
      </w:r>
      <w:proofErr w:type="gramStart"/>
      <w:r>
        <w:t>enter into</w:t>
      </w:r>
      <w:proofErr w:type="gramEnd"/>
      <w:r>
        <w:t xml:space="preserve"> any commitments for or on behalf of any other party.</w:t>
      </w:r>
      <w:bookmarkEnd w:id="169"/>
    </w:p>
    <w:p w14:paraId="175D02A0" w14:textId="77777777" w:rsidR="00086D1D" w:rsidRDefault="0054258F">
      <w:pPr>
        <w:pStyle w:val="Level2Number"/>
      </w:pPr>
      <w:bookmarkStart w:id="170" w:name="_Ref_a455448"/>
      <w:r>
        <w:t>Each party confirms it is acting on its own behalf and not for the benefit of any other person.</w:t>
      </w:r>
      <w:bookmarkEnd w:id="170"/>
    </w:p>
    <w:p w14:paraId="663A7D1A" w14:textId="77777777" w:rsidR="00086D1D" w:rsidRDefault="0054258F">
      <w:pPr>
        <w:pStyle w:val="Level1Heading"/>
      </w:pPr>
      <w:bookmarkStart w:id="171" w:name="_Ref_a312189"/>
      <w:bookmarkStart w:id="172" w:name="_Toc202966526"/>
      <w:r>
        <w:t>Third Party Rights</w:t>
      </w:r>
      <w:bookmarkEnd w:id="171"/>
      <w:bookmarkEnd w:id="172"/>
    </w:p>
    <w:p w14:paraId="6CDE4B80" w14:textId="3B5B3031" w:rsidR="00086D1D" w:rsidRDefault="0054258F">
      <w:pPr>
        <w:pStyle w:val="Level2Number"/>
      </w:pPr>
      <w:bookmarkStart w:id="173" w:name="_Ref_a162815"/>
      <w:r>
        <w:t>Unless it expressly states otherwise, this framework agreement does not give rise to any rights under the Contracts (Rights of Third Parties) Act 1999 to enforce any term of this Agreement.</w:t>
      </w:r>
      <w:bookmarkEnd w:id="173"/>
    </w:p>
    <w:p w14:paraId="27034D69" w14:textId="2B939BBB" w:rsidR="00086D1D" w:rsidRDefault="0054258F">
      <w:pPr>
        <w:pStyle w:val="Level2Number"/>
      </w:pPr>
      <w:bookmarkStart w:id="174" w:name="_Ref_a862110"/>
      <w:r>
        <w:t>The rights or the parties to rescind or vary this framework agreement are not subject to the consent of any person.</w:t>
      </w:r>
      <w:bookmarkEnd w:id="174"/>
    </w:p>
    <w:p w14:paraId="44BD7BCD" w14:textId="77777777" w:rsidR="00086D1D" w:rsidRDefault="0054258F">
      <w:pPr>
        <w:pStyle w:val="Level1Heading"/>
      </w:pPr>
      <w:bookmarkStart w:id="175" w:name="_Ref_a847738"/>
      <w:bookmarkStart w:id="176" w:name="_Toc202966527"/>
      <w:r>
        <w:t>Notices</w:t>
      </w:r>
      <w:bookmarkEnd w:id="175"/>
      <w:bookmarkEnd w:id="176"/>
    </w:p>
    <w:p w14:paraId="34434C54" w14:textId="5A8ECBDB" w:rsidR="00086D1D" w:rsidRDefault="0054258F">
      <w:pPr>
        <w:pStyle w:val="Level2Number"/>
      </w:pPr>
      <w:bookmarkStart w:id="177" w:name="_Ref_a520663"/>
      <w:r>
        <w:t>Any notice given to a party under or in connection with this Agreement shall be in writing and shall be:</w:t>
      </w:r>
      <w:bookmarkEnd w:id="177"/>
    </w:p>
    <w:p w14:paraId="14D3F8BA" w14:textId="77777777" w:rsidR="00086D1D" w:rsidRDefault="0054258F">
      <w:pPr>
        <w:pStyle w:val="Level3Number"/>
      </w:pPr>
      <w:bookmarkStart w:id="178" w:name="_Ref_a917671"/>
      <w:r>
        <w:lastRenderedPageBreak/>
        <w:t>delivered by hand or by pre-paid first-class post or other next working day delivery service at its registered office (if a company) or its principal place of business (in any other case); or</w:t>
      </w:r>
      <w:bookmarkEnd w:id="178"/>
    </w:p>
    <w:p w14:paraId="22F9B29E" w14:textId="77E1830B" w:rsidR="00086D1D" w:rsidRDefault="0054258F">
      <w:pPr>
        <w:pStyle w:val="Level3Number"/>
      </w:pPr>
      <w:bookmarkStart w:id="179" w:name="_Ref_a220889"/>
      <w:r>
        <w:t xml:space="preserve">sent by email to the following e-mail addresses: </w:t>
      </w:r>
      <w:bookmarkEnd w:id="179"/>
    </w:p>
    <w:p w14:paraId="7408BF58" w14:textId="6B9D0DB3" w:rsidR="0054258F" w:rsidRDefault="0054258F" w:rsidP="0054258F">
      <w:pPr>
        <w:pStyle w:val="Level3Number"/>
        <w:numPr>
          <w:ilvl w:val="0"/>
          <w:numId w:val="0"/>
        </w:numPr>
        <w:ind w:left="851"/>
      </w:pPr>
      <w:r>
        <w:t xml:space="preserve">TACT: </w:t>
      </w:r>
      <w:r w:rsidR="000C0EE5" w:rsidRPr="000C0EE5">
        <w:t>accountsandfinance@tactcare.org.uk</w:t>
      </w:r>
    </w:p>
    <w:p w14:paraId="228876BE" w14:textId="64EAFE7F" w:rsidR="0054258F" w:rsidRDefault="0054258F" w:rsidP="0054258F">
      <w:pPr>
        <w:pStyle w:val="Level3Number"/>
        <w:numPr>
          <w:ilvl w:val="0"/>
          <w:numId w:val="0"/>
        </w:numPr>
        <w:ind w:left="851"/>
      </w:pPr>
      <w:r>
        <w:t>Supplier: [</w:t>
      </w:r>
      <w:r w:rsidRPr="00704FE6">
        <w:rPr>
          <w:highlight w:val="yellow"/>
        </w:rPr>
        <w:t>E-MAIL ADDRESS</w:t>
      </w:r>
      <w:r>
        <w:t>]</w:t>
      </w:r>
    </w:p>
    <w:p w14:paraId="60460FF8" w14:textId="2632280D" w:rsidR="00086D1D" w:rsidRDefault="0054258F">
      <w:pPr>
        <w:pStyle w:val="Level2Number"/>
      </w:pPr>
      <w:bookmarkStart w:id="180" w:name="_Ref_a692489"/>
      <w:r>
        <w:t>Any notice shall be deemed to have been received:</w:t>
      </w:r>
      <w:bookmarkEnd w:id="180"/>
    </w:p>
    <w:p w14:paraId="7ADF7C40" w14:textId="77777777" w:rsidR="00086D1D" w:rsidRDefault="0054258F">
      <w:pPr>
        <w:pStyle w:val="Level3Number"/>
      </w:pPr>
      <w:bookmarkStart w:id="181" w:name="_Ref_a954447"/>
      <w:r>
        <w:t xml:space="preserve">if delivered by hand, at the time the notice is left at the proper </w:t>
      </w:r>
      <w:proofErr w:type="gramStart"/>
      <w:r>
        <w:t>address;</w:t>
      </w:r>
      <w:bookmarkEnd w:id="181"/>
      <w:proofErr w:type="gramEnd"/>
    </w:p>
    <w:p w14:paraId="6AAE9750" w14:textId="1297D5BA" w:rsidR="00086D1D" w:rsidRDefault="0054258F">
      <w:pPr>
        <w:pStyle w:val="Level3Number"/>
      </w:pPr>
      <w:bookmarkStart w:id="182" w:name="_Ref_a464888"/>
      <w:r>
        <w:t>if sent by pre-paid first-class post or other next working day delivery service, at 9.00 am on the second Business Day after posting; or</w:t>
      </w:r>
      <w:bookmarkEnd w:id="182"/>
    </w:p>
    <w:p w14:paraId="46EFBFD7" w14:textId="36A55062" w:rsidR="00086D1D" w:rsidRDefault="0054258F">
      <w:pPr>
        <w:pStyle w:val="Level3Number"/>
      </w:pPr>
      <w:bookmarkStart w:id="183" w:name="_Ref_a182664"/>
      <w:r>
        <w:t xml:space="preserve">if sent by email, at the time of transmission, or, if this time falls outside business hours in the place of receipt, when business hours resume. In this clause </w:t>
      </w:r>
      <w:r>
        <w:fldChar w:fldCharType="begin"/>
      </w:r>
      <w:r>
        <w:instrText>REF _Ref_a182664 \h \n</w:instrText>
      </w:r>
      <w:r>
        <w:fldChar w:fldCharType="separate"/>
      </w:r>
      <w:r w:rsidR="00335DF6">
        <w:t>(c)</w:t>
      </w:r>
      <w:r>
        <w:fldChar w:fldCharType="end"/>
      </w:r>
      <w:r>
        <w:t xml:space="preserve">, business hours </w:t>
      </w:r>
      <w:proofErr w:type="gramStart"/>
      <w:r>
        <w:t>means</w:t>
      </w:r>
      <w:proofErr w:type="gramEnd"/>
      <w:r>
        <w:t xml:space="preserve"> 9.00am to 5.00pm Monday to Friday on a day that is not a public holiday in the place of receipt.</w:t>
      </w:r>
      <w:bookmarkEnd w:id="183"/>
    </w:p>
    <w:p w14:paraId="769F6488" w14:textId="77777777" w:rsidR="00086D1D" w:rsidRDefault="0054258F">
      <w:pPr>
        <w:pStyle w:val="Level2Number"/>
      </w:pPr>
      <w:bookmarkStart w:id="184" w:name="_Ref_a227624"/>
      <w:r>
        <w:t>This clause does not apply to the service of any proceedings or other documents in any legal action or, where applicable, any arbitration or other method of dispute resolution.</w:t>
      </w:r>
      <w:bookmarkEnd w:id="184"/>
    </w:p>
    <w:p w14:paraId="56AF72E6" w14:textId="77777777" w:rsidR="00086D1D" w:rsidRDefault="0054258F">
      <w:pPr>
        <w:pStyle w:val="Level1Heading"/>
      </w:pPr>
      <w:bookmarkStart w:id="185" w:name="_Ref_a495578"/>
      <w:bookmarkStart w:id="186" w:name="_Toc202966528"/>
      <w:r>
        <w:t>Counterparts</w:t>
      </w:r>
      <w:bookmarkEnd w:id="185"/>
      <w:bookmarkEnd w:id="186"/>
    </w:p>
    <w:p w14:paraId="23D7D7CB" w14:textId="6AEF94E0" w:rsidR="00086D1D" w:rsidRDefault="0054258F">
      <w:pPr>
        <w:pStyle w:val="Level2Number"/>
      </w:pPr>
      <w:bookmarkStart w:id="187" w:name="_Ref_a764851"/>
      <w:r>
        <w:t xml:space="preserve">This framework agreement </w:t>
      </w:r>
      <w:r w:rsidR="00933239">
        <w:t xml:space="preserve">and any Call-off Contract </w:t>
      </w:r>
      <w:r>
        <w:t>may be executed in any number of counterparts, each of which shall constitute a duplicate original, but all the counterparts shall together constitute the one agreement.</w:t>
      </w:r>
      <w:bookmarkEnd w:id="187"/>
    </w:p>
    <w:p w14:paraId="2A7E525A" w14:textId="278568C8" w:rsidR="00086D1D" w:rsidRDefault="0054258F">
      <w:pPr>
        <w:pStyle w:val="Level2Number"/>
      </w:pPr>
      <w:bookmarkStart w:id="188" w:name="_Ref_a678094"/>
      <w:r>
        <w:t xml:space="preserve">Transmission of an executed counterpart of this framework agreement </w:t>
      </w:r>
      <w:r w:rsidR="00933239">
        <w:t xml:space="preserve">or any Call-off Contract </w:t>
      </w:r>
      <w:r>
        <w:t>(but for the avoidance of doubt not just a signature page) by email (in PDF, JPEG or other agreed format) shall take effect as the transmission of an executed "wet-ink" counterpart of this framework agreement</w:t>
      </w:r>
      <w:r w:rsidR="00933239">
        <w:t xml:space="preserve"> or any Call-off Contract</w:t>
      </w:r>
      <w:r>
        <w:t xml:space="preserve">. </w:t>
      </w:r>
      <w:bookmarkEnd w:id="188"/>
    </w:p>
    <w:p w14:paraId="4B2A04BC" w14:textId="1359F4F4" w:rsidR="00086D1D" w:rsidRDefault="0054258F">
      <w:pPr>
        <w:pStyle w:val="Level2Number"/>
      </w:pPr>
      <w:bookmarkStart w:id="189" w:name="_Ref_a287525"/>
      <w:r>
        <w:t>No counterpart shall be effective until each party has provided to the others at least one executed counterpart.</w:t>
      </w:r>
      <w:bookmarkEnd w:id="189"/>
    </w:p>
    <w:p w14:paraId="389E9420" w14:textId="450E9C3B" w:rsidR="00933239" w:rsidRDefault="00933239">
      <w:pPr>
        <w:pStyle w:val="Level2Number"/>
      </w:pPr>
      <w:r>
        <w:t xml:space="preserve">Where a </w:t>
      </w:r>
      <w:r w:rsidRPr="00933239">
        <w:t xml:space="preserve">party executes/enters into this </w:t>
      </w:r>
      <w:r>
        <w:t xml:space="preserve">framework </w:t>
      </w:r>
      <w:r w:rsidRPr="00933239">
        <w:t xml:space="preserve">agreement </w:t>
      </w:r>
      <w:r>
        <w:t xml:space="preserve">or any Call-off Contract </w:t>
      </w:r>
      <w:r w:rsidRPr="00933239">
        <w:t xml:space="preserve">by electronic signature (whatever form the electronic signature takes) each party to this </w:t>
      </w:r>
      <w:r>
        <w:t xml:space="preserve">framework </w:t>
      </w:r>
      <w:r w:rsidRPr="00933239">
        <w:t xml:space="preserve">agreement </w:t>
      </w:r>
      <w:r>
        <w:t xml:space="preserve">or any Call-off Contract (as the case may be) </w:t>
      </w:r>
      <w:r w:rsidRPr="00933239">
        <w:t xml:space="preserve">agrees that this method of execution is as conclusive of the executing party’s intention to be bound by this </w:t>
      </w:r>
      <w:r>
        <w:t xml:space="preserve">framework </w:t>
      </w:r>
      <w:r w:rsidRPr="00933239">
        <w:t xml:space="preserve">agreement </w:t>
      </w:r>
      <w:r>
        <w:t xml:space="preserve">or any Call-off Contract (as the case may be) </w:t>
      </w:r>
      <w:r w:rsidRPr="00933239">
        <w:t>as if executed by manuscript signature</w:t>
      </w:r>
      <w:r>
        <w:t>.</w:t>
      </w:r>
    </w:p>
    <w:p w14:paraId="21CF3538" w14:textId="77777777" w:rsidR="00C800A9" w:rsidRDefault="00C800A9" w:rsidP="00C800A9">
      <w:pPr>
        <w:pStyle w:val="Level1Heading"/>
      </w:pPr>
      <w:bookmarkStart w:id="190" w:name="_Ref_a865480"/>
      <w:bookmarkStart w:id="191" w:name="_Toc202966529"/>
      <w:bookmarkStart w:id="192" w:name="_Toc256000027"/>
      <w:bookmarkStart w:id="193" w:name="_Ref_a148847"/>
      <w:r>
        <w:t>Inadequacy of Damages</w:t>
      </w:r>
      <w:bookmarkEnd w:id="190"/>
      <w:bookmarkEnd w:id="191"/>
    </w:p>
    <w:p w14:paraId="25395719" w14:textId="4D0E18ED" w:rsidR="00C800A9" w:rsidRDefault="00C800A9" w:rsidP="00C800A9">
      <w:pPr>
        <w:pStyle w:val="BodyText1"/>
      </w:pPr>
      <w:bookmarkStart w:id="194" w:name="_Ref_a931848"/>
      <w:r>
        <w:t>Without prejudice to any other rights or remedies that TACT may have, the Supplier acknowledges and agrees that damages alone would not be an adequate remedy for any breach of the terms of this framework agreement by the Supplier. Accordingly, TACT shall be entitled to the remedies of injunction, specific performance or other equitable relief for any threatened or actual breach of the terms of this framework agreement.</w:t>
      </w:r>
      <w:bookmarkEnd w:id="194"/>
    </w:p>
    <w:p w14:paraId="23CF3353" w14:textId="77777777" w:rsidR="00C800A9" w:rsidRDefault="00C800A9" w:rsidP="00C800A9">
      <w:pPr>
        <w:pStyle w:val="Level1Heading"/>
      </w:pPr>
      <w:bookmarkStart w:id="195" w:name="_Ref_a817069"/>
      <w:bookmarkStart w:id="196" w:name="_Toc202966530"/>
      <w:r>
        <w:t>Force Majeure</w:t>
      </w:r>
      <w:bookmarkEnd w:id="195"/>
      <w:bookmarkEnd w:id="196"/>
    </w:p>
    <w:p w14:paraId="5EF0B770" w14:textId="77777777" w:rsidR="00C800A9" w:rsidRDefault="00C800A9" w:rsidP="00C800A9">
      <w:pPr>
        <w:pStyle w:val="Level2Number"/>
      </w:pPr>
      <w:bookmarkStart w:id="197" w:name="_Ref_a692401"/>
      <w:r>
        <w:rPr>
          <w:b/>
        </w:rPr>
        <w:t>Force Majeure Event</w:t>
      </w:r>
      <w:r>
        <w:t xml:space="preserve"> means any circumstance not within a party's reasonable control including, without limitation:</w:t>
      </w:r>
      <w:bookmarkEnd w:id="197"/>
    </w:p>
    <w:p w14:paraId="53BA3E0B" w14:textId="77777777" w:rsidR="00C800A9" w:rsidRDefault="00C800A9" w:rsidP="00C800A9">
      <w:pPr>
        <w:pStyle w:val="Level3Number"/>
      </w:pPr>
      <w:bookmarkStart w:id="198" w:name="_Ref_a302689"/>
      <w:r>
        <w:t xml:space="preserve">acts of God, flood, drought, earthquake or other natural </w:t>
      </w:r>
      <w:proofErr w:type="gramStart"/>
      <w:r>
        <w:t>disaster;</w:t>
      </w:r>
      <w:bookmarkEnd w:id="198"/>
      <w:proofErr w:type="gramEnd"/>
    </w:p>
    <w:p w14:paraId="2AEB1D97" w14:textId="77777777" w:rsidR="00C800A9" w:rsidRDefault="00C800A9" w:rsidP="00C800A9">
      <w:pPr>
        <w:pStyle w:val="Level3Number"/>
      </w:pPr>
      <w:bookmarkStart w:id="199" w:name="_Ref_a125152"/>
      <w:r>
        <w:t xml:space="preserve">epidemic or </w:t>
      </w:r>
      <w:proofErr w:type="gramStart"/>
      <w:r>
        <w:t>pandemic;</w:t>
      </w:r>
      <w:bookmarkEnd w:id="199"/>
      <w:proofErr w:type="gramEnd"/>
    </w:p>
    <w:p w14:paraId="18DAEB6C" w14:textId="77777777" w:rsidR="00C800A9" w:rsidRDefault="00C800A9" w:rsidP="00C800A9">
      <w:pPr>
        <w:pStyle w:val="Level3Number"/>
      </w:pPr>
      <w:bookmarkStart w:id="200" w:name="_Ref_a392185"/>
      <w:r>
        <w:t xml:space="preserve">terrorist attack, civil war, civil commotion or riots, war, threat of or preparation for war, armed conflict, imposition of sanctions, embargo, or breaking off of diplomatic </w:t>
      </w:r>
      <w:proofErr w:type="gramStart"/>
      <w:r>
        <w:t>relations;</w:t>
      </w:r>
      <w:bookmarkEnd w:id="200"/>
      <w:proofErr w:type="gramEnd"/>
    </w:p>
    <w:p w14:paraId="21863F3D" w14:textId="77777777" w:rsidR="00C800A9" w:rsidRDefault="00C800A9" w:rsidP="00C800A9">
      <w:pPr>
        <w:pStyle w:val="Level3Number"/>
      </w:pPr>
      <w:bookmarkStart w:id="201" w:name="_Ref_a325506"/>
      <w:r>
        <w:t xml:space="preserve">nuclear, chemical or biological contamination or sonic </w:t>
      </w:r>
      <w:proofErr w:type="gramStart"/>
      <w:r>
        <w:t>boom;</w:t>
      </w:r>
      <w:bookmarkEnd w:id="201"/>
      <w:proofErr w:type="gramEnd"/>
    </w:p>
    <w:p w14:paraId="3634D90F" w14:textId="48B91DC5" w:rsidR="00C800A9" w:rsidRDefault="00C800A9" w:rsidP="00C800A9">
      <w:pPr>
        <w:pStyle w:val="Level3Number"/>
      </w:pPr>
      <w:bookmarkStart w:id="202" w:name="_Ref_a525543"/>
      <w:r>
        <w:lastRenderedPageBreak/>
        <w:t xml:space="preserve">any law or any action taken by a government or public authority, including without limitation imposing an export or import restriction, quota or prohibition, or failing to grant a necessary licence or </w:t>
      </w:r>
      <w:proofErr w:type="gramStart"/>
      <w:r>
        <w:t>consent;</w:t>
      </w:r>
      <w:bookmarkEnd w:id="202"/>
      <w:proofErr w:type="gramEnd"/>
    </w:p>
    <w:p w14:paraId="2477DC62" w14:textId="34E1D828" w:rsidR="00C800A9" w:rsidRDefault="00C800A9" w:rsidP="00C800A9">
      <w:pPr>
        <w:pStyle w:val="Level3Number"/>
      </w:pPr>
      <w:bookmarkStart w:id="203" w:name="_Ref_a315645"/>
      <w:r>
        <w:t xml:space="preserve">collapse of buildings, fire, explosion or </w:t>
      </w:r>
      <w:proofErr w:type="gramStart"/>
      <w:r>
        <w:t>accident;</w:t>
      </w:r>
      <w:proofErr w:type="gramEnd"/>
      <w:r>
        <w:t xml:space="preserve"> </w:t>
      </w:r>
      <w:bookmarkEnd w:id="203"/>
    </w:p>
    <w:p w14:paraId="254E5D77" w14:textId="6A16CE4D" w:rsidR="00C800A9" w:rsidRDefault="00C800A9" w:rsidP="00C800A9">
      <w:pPr>
        <w:pStyle w:val="Level3Number"/>
      </w:pPr>
      <w:bookmarkStart w:id="204" w:name="_Ref_a804394"/>
      <w:r>
        <w:t>any labour or trade dispute, strikes, industrial action or lockouts (other than in each case by the party seeking to rely on this clause, or companies in the same group as that party);</w:t>
      </w:r>
      <w:bookmarkEnd w:id="204"/>
      <w:r w:rsidR="00933239">
        <w:t xml:space="preserve"> and</w:t>
      </w:r>
    </w:p>
    <w:p w14:paraId="096DD297" w14:textId="77777777" w:rsidR="00C800A9" w:rsidRDefault="00C800A9" w:rsidP="00C800A9">
      <w:pPr>
        <w:pStyle w:val="Level3Number"/>
      </w:pPr>
      <w:bookmarkStart w:id="205" w:name="_Ref_a595950"/>
      <w:r>
        <w:t>interruption or failure of utility service.</w:t>
      </w:r>
      <w:bookmarkEnd w:id="205"/>
    </w:p>
    <w:p w14:paraId="55348DEC" w14:textId="07644A8A" w:rsidR="00C800A9" w:rsidRDefault="00C800A9" w:rsidP="00C800A9">
      <w:pPr>
        <w:pStyle w:val="Level2Number"/>
      </w:pPr>
      <w:bookmarkStart w:id="206" w:name="_Ref_a822532"/>
      <w:r>
        <w:t xml:space="preserve">Provided it has complied with clause </w:t>
      </w:r>
      <w:r>
        <w:fldChar w:fldCharType="begin"/>
      </w:r>
      <w:r>
        <w:instrText>REF _Ref_a88137 \h \n</w:instrText>
      </w:r>
      <w:r>
        <w:fldChar w:fldCharType="separate"/>
      </w:r>
      <w:r w:rsidR="00335DF6">
        <w:t>32.4</w:t>
      </w:r>
      <w:r>
        <w:fldChar w:fldCharType="end"/>
      </w:r>
      <w:r>
        <w:t xml:space="preserve">, if a party is prevented, hindered or delayed in or from performing any of its obligations under this framework agreement </w:t>
      </w:r>
      <w:r w:rsidR="00933239">
        <w:t xml:space="preserve">or any Call-off Contract (as the case may be) </w:t>
      </w:r>
      <w:r>
        <w:t>by a Force Majeure Event (</w:t>
      </w:r>
      <w:r>
        <w:rPr>
          <w:b/>
        </w:rPr>
        <w:t>Affected Party</w:t>
      </w:r>
      <w:r>
        <w:t xml:space="preserve">), the Affected Party shall not be in breach of this framework agreement </w:t>
      </w:r>
      <w:r w:rsidR="00933239">
        <w:t xml:space="preserve">or any Call-off Contract (as the case may be) </w:t>
      </w:r>
      <w:r>
        <w:t>or otherwise liable for any such failure or delay in the performance of such obligations. The time for performance of such obligations shall be extended accordingly.</w:t>
      </w:r>
      <w:bookmarkEnd w:id="206"/>
    </w:p>
    <w:p w14:paraId="5C3570DF" w14:textId="4ABB05F4" w:rsidR="00C800A9" w:rsidRDefault="00C800A9" w:rsidP="00C800A9">
      <w:pPr>
        <w:pStyle w:val="Level2Number"/>
      </w:pPr>
      <w:bookmarkStart w:id="207" w:name="_Ref_a595316"/>
      <w:r>
        <w:t xml:space="preserve">The corresponding obligations of the other party will be suspended, and </w:t>
      </w:r>
      <w:proofErr w:type="spellStart"/>
      <w:r>
        <w:t>its</w:t>
      </w:r>
      <w:proofErr w:type="spellEnd"/>
      <w:r>
        <w:t xml:space="preserve"> time for performance of such obligations extended, to the same extent as those of the Affected Party.</w:t>
      </w:r>
      <w:bookmarkEnd w:id="207"/>
    </w:p>
    <w:p w14:paraId="09380890" w14:textId="77777777" w:rsidR="00C800A9" w:rsidRPr="003174B4" w:rsidRDefault="00C800A9" w:rsidP="00C800A9">
      <w:pPr>
        <w:pStyle w:val="Level2Number"/>
      </w:pPr>
      <w:bookmarkStart w:id="208" w:name="_Ref_a88137"/>
      <w:r w:rsidRPr="003174B4">
        <w:t>The Affected Party shall:</w:t>
      </w:r>
      <w:bookmarkEnd w:id="208"/>
    </w:p>
    <w:p w14:paraId="45AD1EDB" w14:textId="62A3278A" w:rsidR="00C800A9" w:rsidRDefault="00C800A9" w:rsidP="00C800A9">
      <w:pPr>
        <w:pStyle w:val="Level3Number"/>
      </w:pPr>
      <w:bookmarkStart w:id="209" w:name="_Ref_a1005276"/>
      <w:r>
        <w:t>as soon as reasonably practicable after the start of the Force Majeure Event but no later than</w:t>
      </w:r>
      <w:r w:rsidR="00933239">
        <w:t xml:space="preserve"> seven</w:t>
      </w:r>
      <w:r>
        <w:t xml:space="preserve"> days from its start, notify the other party in writing of the Force Majeure Event, the date on which it started, its likely or potential duration, and the effect of the Force Majeure Event on its ability to perform any of its obligations under the framework agreement; and</w:t>
      </w:r>
      <w:bookmarkEnd w:id="209"/>
    </w:p>
    <w:p w14:paraId="1D858749" w14:textId="77777777" w:rsidR="00C800A9" w:rsidRDefault="00C800A9" w:rsidP="00C800A9">
      <w:pPr>
        <w:pStyle w:val="Level3Number"/>
      </w:pPr>
      <w:bookmarkStart w:id="210" w:name="_Ref_a785014"/>
      <w:r>
        <w:t>use all reasonable endeavours to mitigate the effect of the Force Majeure Event on the performance of its obligations.</w:t>
      </w:r>
      <w:bookmarkEnd w:id="210"/>
    </w:p>
    <w:p w14:paraId="005A4329" w14:textId="4DE4143B" w:rsidR="00C800A9" w:rsidRDefault="00C800A9" w:rsidP="00C800A9">
      <w:pPr>
        <w:pStyle w:val="Level2Number"/>
      </w:pPr>
      <w:bookmarkStart w:id="211" w:name="_Ref_a604860"/>
      <w:r>
        <w:t xml:space="preserve">If the Force Majeure Event prevents, hinders or delays the Affected Party's performance of its obligations for a continuous period of more than </w:t>
      </w:r>
      <w:r w:rsidR="00933239">
        <w:t>four</w:t>
      </w:r>
      <w:r>
        <w:t xml:space="preserve"> weeks, the party not affected by the Force Majeure Event may terminate this framework agreement by giving </w:t>
      </w:r>
      <w:r w:rsidR="00933239">
        <w:t>two</w:t>
      </w:r>
      <w:r>
        <w:t xml:space="preserve"> weeks' written notice to the Affected Party.</w:t>
      </w:r>
      <w:bookmarkEnd w:id="211"/>
    </w:p>
    <w:p w14:paraId="0366156A" w14:textId="49D4B616" w:rsidR="00256A78" w:rsidRDefault="00256A78" w:rsidP="00256A78">
      <w:pPr>
        <w:pStyle w:val="Level1Heading"/>
      </w:pPr>
      <w:bookmarkStart w:id="212" w:name="_Toc202966531"/>
      <w:r>
        <w:t>Dispute Resolution Procedure</w:t>
      </w:r>
      <w:bookmarkEnd w:id="192"/>
      <w:bookmarkEnd w:id="193"/>
      <w:bookmarkEnd w:id="212"/>
    </w:p>
    <w:p w14:paraId="7E50333C" w14:textId="6A4180A7" w:rsidR="00256A78" w:rsidRDefault="00256A78" w:rsidP="00256A78">
      <w:pPr>
        <w:pStyle w:val="Level2Number"/>
      </w:pPr>
      <w:bookmarkStart w:id="213" w:name="_Ref_a177409"/>
      <w:r>
        <w:t>If a dispute arises out of or in connection with this framework agreement</w:t>
      </w:r>
      <w:r w:rsidR="005601C6">
        <w:t>, any Call-off Contract</w:t>
      </w:r>
      <w:r>
        <w:t xml:space="preserve"> or the performance, validity or enforceability of </w:t>
      </w:r>
      <w:r w:rsidR="005601C6">
        <w:t>them</w:t>
      </w:r>
      <w:r>
        <w:t xml:space="preserve"> (</w:t>
      </w:r>
      <w:r>
        <w:rPr>
          <w:b/>
        </w:rPr>
        <w:t>Dispute</w:t>
      </w:r>
      <w:r>
        <w:t xml:space="preserve">), then, except as expressly provided in this </w:t>
      </w:r>
      <w:r w:rsidR="005601C6">
        <w:t>framework a</w:t>
      </w:r>
      <w:r>
        <w:t>greement, the parties shall follow the procedure set out in this clause:</w:t>
      </w:r>
      <w:bookmarkEnd w:id="213"/>
    </w:p>
    <w:p w14:paraId="65CA79AF" w14:textId="77777777" w:rsidR="00256A78" w:rsidRDefault="00256A78" w:rsidP="00256A78">
      <w:pPr>
        <w:pStyle w:val="Level3Number"/>
      </w:pPr>
      <w:bookmarkStart w:id="214" w:name="_Ref_a914409"/>
      <w:r>
        <w:t>either party shall give to the other written notice of the Dispute, setting out its nature and full particulars (</w:t>
      </w:r>
      <w:r>
        <w:rPr>
          <w:b/>
        </w:rPr>
        <w:t>Dispute Notice</w:t>
      </w:r>
      <w:r>
        <w:t xml:space="preserve">), together with relevant supporting documents. On service of the Dispute Notice, the Contract Managers of each of the parties shall attempt in good faith to resolve the </w:t>
      </w:r>
      <w:proofErr w:type="gramStart"/>
      <w:r>
        <w:t>Dispute;</w:t>
      </w:r>
      <w:bookmarkEnd w:id="214"/>
      <w:proofErr w:type="gramEnd"/>
    </w:p>
    <w:p w14:paraId="23AB1634" w14:textId="54702E42" w:rsidR="00256A78" w:rsidRDefault="00256A78" w:rsidP="00256A78">
      <w:pPr>
        <w:pStyle w:val="Level3Number"/>
      </w:pPr>
      <w:bookmarkStart w:id="215" w:name="_Ref_a370721"/>
      <w:r>
        <w:t xml:space="preserve">if the Contract Managers of each of the parties are for any reason unable to resolve the Dispute within 30 days of service of the Dispute Notice, the Dispute shall be referred to the </w:t>
      </w:r>
      <w:r w:rsidR="00DC0120">
        <w:t>Chief Value Officer</w:t>
      </w:r>
      <w:r>
        <w:t xml:space="preserve"> of TACT and the [</w:t>
      </w:r>
      <w:r w:rsidRPr="00553C94">
        <w:rPr>
          <w:highlight w:val="yellow"/>
        </w:rPr>
        <w:t>SENIOR OFFICER TITLE</w:t>
      </w:r>
      <w:r>
        <w:t xml:space="preserve">] of the Supplier who shall attempt in good faith to resolve </w:t>
      </w:r>
      <w:proofErr w:type="gramStart"/>
      <w:r>
        <w:t>it;</w:t>
      </w:r>
      <w:bookmarkEnd w:id="215"/>
      <w:proofErr w:type="gramEnd"/>
    </w:p>
    <w:p w14:paraId="757F8461" w14:textId="59D3DB27" w:rsidR="00256A78" w:rsidRDefault="00256A78" w:rsidP="00256A78">
      <w:pPr>
        <w:pStyle w:val="Level3Number"/>
      </w:pPr>
      <w:bookmarkStart w:id="216" w:name="_Ref_a345032"/>
      <w:r>
        <w:t xml:space="preserve">if the </w:t>
      </w:r>
      <w:r w:rsidR="00DC0120">
        <w:t>Chief Value Officer</w:t>
      </w:r>
      <w:r>
        <w:t xml:space="preserve"> of TACT and the [</w:t>
      </w:r>
      <w:r w:rsidRPr="00553C94">
        <w:rPr>
          <w:highlight w:val="yellow"/>
        </w:rPr>
        <w:t>SENIOR OFFICER TITLE</w:t>
      </w:r>
      <w:r>
        <w:t xml:space="preserve">] of the Supplier are for any reason unable to resolve the Dispute within 30 days of it being referred to them, the parties agree to </w:t>
      </w:r>
      <w:proofErr w:type="gramStart"/>
      <w:r>
        <w:t>enter into</w:t>
      </w:r>
      <w:proofErr w:type="gramEnd"/>
      <w:r>
        <w:t xml:space="preserve"> mediation in good faith to settle the Dispute in accordance with the CEDR Model Mediation Procedure. Unless otherwise agreed between the parties within </w:t>
      </w:r>
      <w:r w:rsidR="00DC0120">
        <w:t xml:space="preserve">10 </w:t>
      </w:r>
      <w:r>
        <w:t>days of service of the Dispute Notice, the mediator will be nominated by CEDR. To initiate the mediation, a party must give notice in writing (</w:t>
      </w:r>
      <w:r>
        <w:rPr>
          <w:b/>
        </w:rPr>
        <w:t>ADR notice</w:t>
      </w:r>
      <w:r>
        <w:t xml:space="preserve">) to the other party to the Dispute, referring the dispute to </w:t>
      </w:r>
      <w:proofErr w:type="gramStart"/>
      <w:r>
        <w:t>mediation;</w:t>
      </w:r>
      <w:bookmarkEnd w:id="216"/>
      <w:proofErr w:type="gramEnd"/>
    </w:p>
    <w:p w14:paraId="380685FC" w14:textId="2268BC27" w:rsidR="00256A78" w:rsidRDefault="00256A78" w:rsidP="00256A78">
      <w:pPr>
        <w:pStyle w:val="Level3Number"/>
      </w:pPr>
      <w:bookmarkStart w:id="217" w:name="_Ref_a489772"/>
      <w:r>
        <w:t xml:space="preserve">if there is any point on the logistical arrangements of the mediation, other than nomination of the mediator, upon which the parties cannot agree within </w:t>
      </w:r>
      <w:r w:rsidR="00DC0120">
        <w:t>10</w:t>
      </w:r>
      <w:r>
        <w:t xml:space="preserve"> </w:t>
      </w:r>
      <w:r w:rsidR="00DC0120">
        <w:t>Business</w:t>
      </w:r>
      <w:r>
        <w:t xml:space="preserve"> </w:t>
      </w:r>
      <w:r w:rsidR="00DC0120">
        <w:lastRenderedPageBreak/>
        <w:t>D</w:t>
      </w:r>
      <w:r>
        <w:t>ays from the date of the ADR notice, where appropriate, in conjunction with the mediator, CEDR will be requested to decide that point for the parties having consulted with them; and</w:t>
      </w:r>
      <w:bookmarkEnd w:id="217"/>
    </w:p>
    <w:p w14:paraId="6D4EDB0D" w14:textId="77A45492" w:rsidR="00256A78" w:rsidRDefault="00256A78" w:rsidP="00256A78">
      <w:pPr>
        <w:pStyle w:val="Level3Number"/>
      </w:pPr>
      <w:bookmarkStart w:id="218" w:name="_Ref_a359325"/>
      <w:r>
        <w:t xml:space="preserve">unless otherwise agreed between the parties, the mediation will start not later than </w:t>
      </w:r>
      <w:r w:rsidR="00DC0120">
        <w:t>30</w:t>
      </w:r>
      <w:r>
        <w:t xml:space="preserve"> </w:t>
      </w:r>
      <w:r w:rsidR="00DC0120">
        <w:t>Business D</w:t>
      </w:r>
      <w:r>
        <w:t>ays after the date of the ADR notice.</w:t>
      </w:r>
      <w:bookmarkEnd w:id="218"/>
    </w:p>
    <w:p w14:paraId="05367F02" w14:textId="77777777" w:rsidR="00256A78" w:rsidRDefault="00256A78" w:rsidP="00256A78">
      <w:pPr>
        <w:pStyle w:val="Level2Number"/>
      </w:pPr>
      <w:bookmarkStart w:id="219" w:name="_Ref_a888754"/>
      <w:r>
        <w:t>The commencement of mediation shall not prevent the parties commencing or continuing court proceedings.</w:t>
      </w:r>
      <w:bookmarkEnd w:id="219"/>
    </w:p>
    <w:p w14:paraId="10C03CC1" w14:textId="5027A861" w:rsidR="00256A78" w:rsidRDefault="00256A78" w:rsidP="00216082">
      <w:pPr>
        <w:pStyle w:val="Level2Number"/>
      </w:pPr>
      <w:bookmarkStart w:id="220" w:name="_Ref_a697264"/>
      <w:r>
        <w:t xml:space="preserve">If for any reason the Dispute is not resolved within </w:t>
      </w:r>
      <w:r w:rsidR="00DC0120">
        <w:t>20</w:t>
      </w:r>
      <w:r>
        <w:t xml:space="preserve"> </w:t>
      </w:r>
      <w:r w:rsidR="00DC0120">
        <w:t>Business</w:t>
      </w:r>
      <w:r>
        <w:t xml:space="preserve"> </w:t>
      </w:r>
      <w:r w:rsidR="00DC0120">
        <w:t>D</w:t>
      </w:r>
      <w:r>
        <w:t xml:space="preserve">ays of commencement of the mediation, the Dispute shall be referred to and finally resolved by the courts of England and Wales in accordance with clause </w:t>
      </w:r>
      <w:r w:rsidR="005601C6">
        <w:t>34</w:t>
      </w:r>
      <w:r>
        <w:t xml:space="preserve"> of this </w:t>
      </w:r>
      <w:r w:rsidR="00216082">
        <w:t>framework a</w:t>
      </w:r>
      <w:r>
        <w:t>greement.</w:t>
      </w:r>
      <w:bookmarkEnd w:id="220"/>
    </w:p>
    <w:p w14:paraId="2604896C" w14:textId="77777777" w:rsidR="00086D1D" w:rsidRDefault="0054258F">
      <w:pPr>
        <w:pStyle w:val="Level1Heading"/>
      </w:pPr>
      <w:bookmarkStart w:id="221" w:name="_Ref_a984108"/>
      <w:bookmarkStart w:id="222" w:name="_Toc202966532"/>
      <w:r>
        <w:t>Governing Law</w:t>
      </w:r>
      <w:bookmarkEnd w:id="221"/>
      <w:bookmarkEnd w:id="222"/>
    </w:p>
    <w:p w14:paraId="1718C802" w14:textId="3976680F" w:rsidR="00086D1D" w:rsidRDefault="0054258F">
      <w:pPr>
        <w:pStyle w:val="BodyText1"/>
      </w:pPr>
      <w:bookmarkStart w:id="223" w:name="_Ref_a470667"/>
      <w:r>
        <w:t xml:space="preserve">This framework agreement </w:t>
      </w:r>
      <w:r w:rsidR="00CA16C6">
        <w:t xml:space="preserve">and any Call-Off Contract </w:t>
      </w:r>
      <w:r>
        <w:t xml:space="preserve">and any dispute or claim (including non-contractual disputes or claims) arising out of or in connection with </w:t>
      </w:r>
      <w:r w:rsidR="00CA16C6">
        <w:t xml:space="preserve">them </w:t>
      </w:r>
      <w:r>
        <w:t xml:space="preserve">or </w:t>
      </w:r>
      <w:r w:rsidR="00CA16C6">
        <w:t xml:space="preserve">their </w:t>
      </w:r>
      <w:r>
        <w:t>subject matter or formation shall be governed by and construed in accordance with the law of England and Wales.</w:t>
      </w:r>
      <w:bookmarkEnd w:id="223"/>
    </w:p>
    <w:p w14:paraId="2CBDAB0D" w14:textId="77777777" w:rsidR="00086D1D" w:rsidRDefault="0054258F">
      <w:pPr>
        <w:pStyle w:val="Level1Heading"/>
      </w:pPr>
      <w:bookmarkStart w:id="224" w:name="_Ref_a948235"/>
      <w:bookmarkStart w:id="225" w:name="_Toc202966533"/>
      <w:r>
        <w:t>Jurisdiction</w:t>
      </w:r>
      <w:bookmarkEnd w:id="224"/>
      <w:bookmarkEnd w:id="225"/>
    </w:p>
    <w:p w14:paraId="0357DFA7" w14:textId="7BC14A48" w:rsidR="00086D1D" w:rsidRDefault="0054258F">
      <w:pPr>
        <w:pStyle w:val="BodyText1"/>
      </w:pPr>
      <w:bookmarkStart w:id="226" w:name="_Ref_a352329"/>
      <w:r>
        <w:t>Each party irrevocably agrees that the courts of England and Wales shall have exclusive</w:t>
      </w:r>
      <w:r w:rsidR="005423E3">
        <w:rPr>
          <w:b/>
        </w:rPr>
        <w:t xml:space="preserve"> </w:t>
      </w:r>
      <w:r>
        <w:t xml:space="preserve">jurisdiction to settle any dispute or claim (including non-contractual disputes or claims) arising out of or in connection with this framework agreement </w:t>
      </w:r>
      <w:r w:rsidR="00CA16C6">
        <w:t xml:space="preserve">or any Call-off Contract (as the case may </w:t>
      </w:r>
      <w:proofErr w:type="gramStart"/>
      <w:r w:rsidR="00CA16C6">
        <w:t>be)</w:t>
      </w:r>
      <w:r>
        <w:t>or</w:t>
      </w:r>
      <w:proofErr w:type="gramEnd"/>
      <w:r>
        <w:t xml:space="preserve"> </w:t>
      </w:r>
      <w:r w:rsidR="00CA16C6">
        <w:t xml:space="preserve">their </w:t>
      </w:r>
      <w:r>
        <w:t>subject matter or formation.</w:t>
      </w:r>
      <w:bookmarkEnd w:id="226"/>
    </w:p>
    <w:p w14:paraId="71DE1C12" w14:textId="739C79A9" w:rsidR="00EA003B" w:rsidRDefault="0054258F">
      <w:pPr>
        <w:pStyle w:val="Testimonium"/>
      </w:pPr>
      <w:r>
        <w:rPr>
          <w:b/>
        </w:rPr>
        <w:t xml:space="preserve">THIS AGREEMENT </w:t>
      </w:r>
      <w:r>
        <w:t>has been entered into on the date stated at the beginning of it</w:t>
      </w:r>
      <w:r w:rsidR="00A4514D">
        <w:t>.</w:t>
      </w:r>
    </w:p>
    <w:p w14:paraId="0272C63B" w14:textId="77777777" w:rsidR="008B5C6C" w:rsidRDefault="008B5C6C">
      <w:pPr>
        <w:pStyle w:val="Testimonium"/>
      </w:pPr>
    </w:p>
    <w:p w14:paraId="08FADB1B" w14:textId="77777777" w:rsidR="008B5C6C" w:rsidRDefault="008B5C6C">
      <w:pPr>
        <w:pStyle w:val="Testimonium"/>
      </w:pPr>
    </w:p>
    <w:p w14:paraId="101AD402" w14:textId="77777777" w:rsidR="008B5C6C" w:rsidRDefault="008B5C6C">
      <w:pPr>
        <w:pStyle w:val="Testimonium"/>
      </w:pPr>
    </w:p>
    <w:p w14:paraId="7BC3F7AC" w14:textId="77777777" w:rsidR="008B5C6C" w:rsidRDefault="008B5C6C">
      <w:pPr>
        <w:pStyle w:val="Testimonium"/>
      </w:pPr>
    </w:p>
    <w:p w14:paraId="5C439568" w14:textId="77777777" w:rsidR="008B5C6C" w:rsidRDefault="008B5C6C">
      <w:pPr>
        <w:pStyle w:val="Testimonium"/>
      </w:pPr>
    </w:p>
    <w:p w14:paraId="325C6363" w14:textId="77777777" w:rsidR="008B5C6C" w:rsidRDefault="008B5C6C">
      <w:pPr>
        <w:pStyle w:val="Testimonium"/>
      </w:pPr>
    </w:p>
    <w:p w14:paraId="2979852E" w14:textId="77777777" w:rsidR="008B5C6C" w:rsidRDefault="008B5C6C">
      <w:pPr>
        <w:pStyle w:val="Testimonium"/>
      </w:pPr>
    </w:p>
    <w:p w14:paraId="5CFAC0FF" w14:textId="77777777" w:rsidR="008B5C6C" w:rsidRDefault="008B5C6C">
      <w:pPr>
        <w:pStyle w:val="Testimonium"/>
      </w:pPr>
    </w:p>
    <w:p w14:paraId="722284B0" w14:textId="77777777" w:rsidR="008B5C6C" w:rsidRDefault="008B5C6C">
      <w:pPr>
        <w:pStyle w:val="Testimonium"/>
      </w:pPr>
    </w:p>
    <w:p w14:paraId="62C97672" w14:textId="77777777" w:rsidR="008B5C6C" w:rsidRDefault="008B5C6C">
      <w:pPr>
        <w:pStyle w:val="Testimonium"/>
      </w:pPr>
    </w:p>
    <w:p w14:paraId="3E1218E5" w14:textId="77777777" w:rsidR="008B5C6C" w:rsidRDefault="008B5C6C">
      <w:pPr>
        <w:pStyle w:val="Testimonium"/>
      </w:pPr>
    </w:p>
    <w:p w14:paraId="1F39A0B2" w14:textId="77777777" w:rsidR="001F2862" w:rsidRDefault="001F2862">
      <w:pPr>
        <w:pStyle w:val="Testimonium"/>
      </w:pPr>
    </w:p>
    <w:p w14:paraId="3F7D5C92" w14:textId="77777777" w:rsidR="001F2862" w:rsidRDefault="001F2862">
      <w:pPr>
        <w:pStyle w:val="Testimonium"/>
      </w:pPr>
    </w:p>
    <w:p w14:paraId="27BBCEA5" w14:textId="77777777" w:rsidR="001F2862" w:rsidRDefault="001F2862">
      <w:pPr>
        <w:pStyle w:val="Testimonium"/>
      </w:pPr>
    </w:p>
    <w:p w14:paraId="149E8CD1" w14:textId="77777777" w:rsidR="001F2862" w:rsidRDefault="001F2862">
      <w:pPr>
        <w:pStyle w:val="Testimonium"/>
      </w:pPr>
    </w:p>
    <w:p w14:paraId="3778DE05" w14:textId="77777777" w:rsidR="001F2862" w:rsidRDefault="001F2862">
      <w:pPr>
        <w:pStyle w:val="Testimonium"/>
      </w:pPr>
    </w:p>
    <w:p w14:paraId="09536AAE" w14:textId="77777777" w:rsidR="00E16715" w:rsidRDefault="00E16715">
      <w:pPr>
        <w:pStyle w:val="Testimonium"/>
      </w:pPr>
    </w:p>
    <w:p w14:paraId="35BDAC7E" w14:textId="77777777" w:rsidR="00E16715" w:rsidRDefault="00E16715">
      <w:pPr>
        <w:pStyle w:val="Testimonium"/>
      </w:pPr>
    </w:p>
    <w:p w14:paraId="3772696F" w14:textId="77777777" w:rsidR="00E16715" w:rsidRDefault="00E16715">
      <w:pPr>
        <w:pStyle w:val="Testimonium"/>
      </w:pPr>
    </w:p>
    <w:p w14:paraId="5C6B4F4A" w14:textId="77777777" w:rsidR="003010CC" w:rsidRDefault="003010CC">
      <w:pPr>
        <w:pStyle w:val="Testimonium"/>
      </w:pPr>
    </w:p>
    <w:p w14:paraId="665AC9A7" w14:textId="77777777" w:rsidR="00671F0B" w:rsidRDefault="00671F0B">
      <w:pPr>
        <w:pStyle w:val="Testimonium"/>
      </w:pPr>
    </w:p>
    <w:p w14:paraId="364D359F" w14:textId="77777777" w:rsidR="00EC1EA7" w:rsidRPr="00E51F67" w:rsidRDefault="00EC1EA7" w:rsidP="00EC1EA7">
      <w:pPr>
        <w:pStyle w:val="BodyText1"/>
        <w:ind w:left="3730" w:firstLine="98"/>
        <w:rPr>
          <w:b/>
          <w:bCs/>
        </w:rPr>
      </w:pPr>
      <w:r w:rsidRPr="00E51F67">
        <w:rPr>
          <w:b/>
          <w:bCs/>
        </w:rPr>
        <w:lastRenderedPageBreak/>
        <w:t>SCHEDULE 1</w:t>
      </w:r>
    </w:p>
    <w:p w14:paraId="4B0EE4C9" w14:textId="77777777" w:rsidR="00EC1EA7" w:rsidRDefault="00EC1EA7" w:rsidP="00EC1EA7">
      <w:pPr>
        <w:pStyle w:val="Sch1Heading"/>
        <w:numPr>
          <w:ilvl w:val="0"/>
          <w:numId w:val="0"/>
        </w:numPr>
        <w:ind w:left="3010" w:firstLine="251"/>
      </w:pPr>
      <w:r>
        <w:t xml:space="preserve">TACT </w:t>
      </w:r>
      <w:r w:rsidRPr="00366778">
        <w:rPr>
          <w:bCs/>
          <w:smallCaps w:val="0"/>
        </w:rPr>
        <w:t xml:space="preserve">Strategy </w:t>
      </w:r>
      <w:r>
        <w:rPr>
          <w:bCs/>
          <w:smallCaps w:val="0"/>
        </w:rPr>
        <w:t>I</w:t>
      </w:r>
      <w:r w:rsidRPr="00366778">
        <w:rPr>
          <w:bCs/>
          <w:smallCaps w:val="0"/>
        </w:rPr>
        <w:t>nformation</w:t>
      </w:r>
    </w:p>
    <w:p w14:paraId="156BCC90" w14:textId="77777777" w:rsidR="00EC1EA7" w:rsidRPr="00366778" w:rsidRDefault="00EC1EA7" w:rsidP="00EC1EA7">
      <w:pPr>
        <w:pStyle w:val="Sch2Number"/>
        <w:numPr>
          <w:ilvl w:val="0"/>
          <w:numId w:val="0"/>
        </w:numPr>
        <w:ind w:left="850" w:hanging="850"/>
      </w:pPr>
    </w:p>
    <w:p w14:paraId="6393661C" w14:textId="77777777" w:rsidR="00EC1EA7" w:rsidRPr="00366778" w:rsidRDefault="00EC1EA7" w:rsidP="00EC1EA7">
      <w:pPr>
        <w:pStyle w:val="ListParagraph"/>
        <w:numPr>
          <w:ilvl w:val="1"/>
          <w:numId w:val="25"/>
        </w:numPr>
        <w:overflowPunct w:val="0"/>
        <w:autoSpaceDE w:val="0"/>
        <w:autoSpaceDN w:val="0"/>
        <w:adjustRightInd w:val="0"/>
        <w:spacing w:after="0"/>
        <w:ind w:left="993" w:hanging="851"/>
        <w:jc w:val="left"/>
        <w:textAlignment w:val="baseline"/>
        <w:rPr>
          <w:rFonts w:eastAsia="Times New Roman"/>
          <w:b/>
          <w:bCs/>
        </w:rPr>
      </w:pPr>
      <w:r w:rsidRPr="00366778">
        <w:rPr>
          <w:rFonts w:eastAsia="Times New Roman"/>
          <w:b/>
          <w:bCs/>
        </w:rPr>
        <w:t>General</w:t>
      </w:r>
    </w:p>
    <w:p w14:paraId="28C12A0C" w14:textId="77777777" w:rsidR="00EC1EA7" w:rsidRPr="00366778" w:rsidRDefault="00EC1EA7" w:rsidP="00EC1EA7">
      <w:pPr>
        <w:pStyle w:val="ListParagraph"/>
        <w:overflowPunct w:val="0"/>
        <w:autoSpaceDE w:val="0"/>
        <w:autoSpaceDN w:val="0"/>
        <w:adjustRightInd w:val="0"/>
        <w:spacing w:after="0"/>
        <w:textAlignment w:val="baseline"/>
        <w:rPr>
          <w:rFonts w:eastAsia="Times New Roman"/>
          <w:b/>
          <w:bCs/>
        </w:rPr>
      </w:pPr>
    </w:p>
    <w:p w14:paraId="5B70E8F4" w14:textId="77777777" w:rsidR="00341BB8" w:rsidRPr="00341BB8" w:rsidRDefault="00341BB8" w:rsidP="00341BB8">
      <w:pPr>
        <w:pStyle w:val="ListParagraph"/>
        <w:numPr>
          <w:ilvl w:val="2"/>
          <w:numId w:val="25"/>
        </w:numPr>
        <w:spacing w:after="0"/>
        <w:ind w:left="993" w:hanging="851"/>
        <w:jc w:val="left"/>
      </w:pPr>
      <w:r w:rsidRPr="00341BB8">
        <w:t>Founded in 1993, The Adolescent and Children’s Trust (TACT) is the UK’s largest non-profit Independent Fostering Agency (IFA), operating in England, Scotland and Wales. In addition to providing fostering families for children, TACT also campaigns on behalf of children and young people in care, carers, their families and adoptive families across the UK.</w:t>
      </w:r>
    </w:p>
    <w:p w14:paraId="0BBFB4D6" w14:textId="77777777" w:rsidR="00EC1EA7" w:rsidRPr="00341BB8" w:rsidRDefault="00EC1EA7" w:rsidP="00EC1EA7">
      <w:pPr>
        <w:pStyle w:val="ListParagraph"/>
        <w:spacing w:after="0"/>
        <w:ind w:left="993" w:hanging="851"/>
      </w:pPr>
    </w:p>
    <w:p w14:paraId="3CDB1E31" w14:textId="77777777" w:rsidR="00341BB8" w:rsidRPr="00341BB8" w:rsidRDefault="00341BB8" w:rsidP="00341BB8">
      <w:pPr>
        <w:pStyle w:val="ListParagraph"/>
        <w:spacing w:after="0"/>
        <w:ind w:left="993"/>
      </w:pPr>
      <w:r w:rsidRPr="00341BB8">
        <w:t xml:space="preserve">The needs of looked after children are complex. Typically, they present with a range of psychological and mental health needs stemming from their unique experiences. Whilst trauma, loss and attachment disruption are ubiquitous, this population is also significantly more likely to present with neurodevelopmental and cognitive vulnerabilities (e.g. FASD, ASD, ADHD, ID, learning and language disorders), family histories of major mental illness, mental health difficulties, mood, emotion and behavioural dysregulation, and impulse control and behavioural disorders. Often these difficulties are expressed as ‘distressed behaviours’ which, at times, can present as a risk to self or others and thereby undermine attempts to provide the children with a secure base from which to recover from their early adversities. </w:t>
      </w:r>
    </w:p>
    <w:p w14:paraId="2BC5C91D" w14:textId="77777777" w:rsidR="00EC1EA7" w:rsidRPr="00366778" w:rsidRDefault="00EC1EA7" w:rsidP="00EC1EA7">
      <w:pPr>
        <w:spacing w:after="0"/>
        <w:ind w:left="993" w:hanging="851"/>
      </w:pPr>
    </w:p>
    <w:p w14:paraId="30271EFF" w14:textId="77777777" w:rsidR="00341BB8" w:rsidRPr="00341BB8" w:rsidRDefault="00341BB8" w:rsidP="00341BB8">
      <w:pPr>
        <w:pStyle w:val="ListParagraph"/>
        <w:numPr>
          <w:ilvl w:val="2"/>
          <w:numId w:val="25"/>
        </w:numPr>
        <w:spacing w:after="0"/>
        <w:ind w:left="993" w:hanging="851"/>
        <w:jc w:val="left"/>
      </w:pPr>
      <w:r w:rsidRPr="00341BB8">
        <w:t xml:space="preserve">To meet the complex and diverse needs of children looked after in foster care, it is imperative that children and carers can access specialist input to ensure that their underlying needs and vulnerabilities are properly identified, understood and responded to with access to a broad range of effective interventions. </w:t>
      </w:r>
    </w:p>
    <w:p w14:paraId="56B8A397" w14:textId="77777777" w:rsidR="00EC1EA7" w:rsidRPr="00341BB8" w:rsidRDefault="00EC1EA7" w:rsidP="00EC1EA7">
      <w:pPr>
        <w:spacing w:after="0"/>
        <w:ind w:left="993" w:hanging="851"/>
      </w:pPr>
    </w:p>
    <w:p w14:paraId="4223B227" w14:textId="2751CF90" w:rsidR="00341BB8" w:rsidRPr="00341BB8" w:rsidRDefault="00341BB8" w:rsidP="00341BB8">
      <w:pPr>
        <w:pStyle w:val="ListParagraph"/>
        <w:numPr>
          <w:ilvl w:val="2"/>
          <w:numId w:val="25"/>
        </w:numPr>
        <w:spacing w:after="0"/>
        <w:ind w:left="993" w:hanging="851"/>
        <w:jc w:val="left"/>
      </w:pPr>
      <w:r w:rsidRPr="00341BB8">
        <w:t xml:space="preserve">This </w:t>
      </w:r>
      <w:r w:rsidR="002F2A9E">
        <w:t>s</w:t>
      </w:r>
      <w:r w:rsidRPr="00341BB8">
        <w:t xml:space="preserve">pecification is for the provision of psychological and mental health services provided by suppliers who have the right infrastructures, skills, experience, knowledge, facilities and resources in place to support the children, young people and care experienced adults we care or have cared for. </w:t>
      </w:r>
    </w:p>
    <w:p w14:paraId="4321C10C" w14:textId="77777777" w:rsidR="00EC1EA7" w:rsidRPr="00366778" w:rsidRDefault="00EC1EA7" w:rsidP="00EC1EA7">
      <w:pPr>
        <w:spacing w:after="0"/>
      </w:pPr>
    </w:p>
    <w:p w14:paraId="00F7BDE2" w14:textId="77777777" w:rsidR="00EC1EA7" w:rsidRPr="00366778" w:rsidRDefault="00EC1EA7" w:rsidP="00EC1EA7">
      <w:pPr>
        <w:pStyle w:val="ListParagraph"/>
        <w:numPr>
          <w:ilvl w:val="1"/>
          <w:numId w:val="25"/>
        </w:numPr>
        <w:overflowPunct w:val="0"/>
        <w:autoSpaceDE w:val="0"/>
        <w:autoSpaceDN w:val="0"/>
        <w:adjustRightInd w:val="0"/>
        <w:spacing w:after="0"/>
        <w:ind w:left="426" w:hanging="426"/>
        <w:jc w:val="left"/>
        <w:textAlignment w:val="baseline"/>
        <w:rPr>
          <w:rFonts w:eastAsia="Times New Roman"/>
          <w:b/>
          <w:bCs/>
        </w:rPr>
      </w:pPr>
      <w:r w:rsidRPr="00366778">
        <w:rPr>
          <w:rFonts w:eastAsia="Times New Roman"/>
          <w:b/>
          <w:bCs/>
        </w:rPr>
        <w:t xml:space="preserve">Background </w:t>
      </w:r>
    </w:p>
    <w:p w14:paraId="3B3C3662" w14:textId="77777777" w:rsidR="00EC1EA7" w:rsidRPr="00366778" w:rsidRDefault="00EC1EA7" w:rsidP="00EC1EA7">
      <w:pPr>
        <w:pStyle w:val="ListParagraph"/>
        <w:overflowPunct w:val="0"/>
        <w:autoSpaceDE w:val="0"/>
        <w:autoSpaceDN w:val="0"/>
        <w:adjustRightInd w:val="0"/>
        <w:spacing w:after="0"/>
        <w:ind w:left="1152"/>
        <w:textAlignment w:val="baseline"/>
        <w:rPr>
          <w:rFonts w:eastAsia="Times New Roman"/>
          <w:b/>
          <w:bCs/>
        </w:rPr>
      </w:pPr>
    </w:p>
    <w:p w14:paraId="06315B5A" w14:textId="77777777" w:rsidR="00341BB8" w:rsidRPr="00341BB8" w:rsidRDefault="00341BB8" w:rsidP="00704FE6">
      <w:pPr>
        <w:pStyle w:val="ListParagraph"/>
        <w:numPr>
          <w:ilvl w:val="2"/>
          <w:numId w:val="25"/>
        </w:numPr>
        <w:spacing w:after="0"/>
        <w:ind w:left="993" w:hanging="993"/>
        <w:jc w:val="left"/>
      </w:pPr>
      <w:r w:rsidRPr="00341BB8">
        <w:t>In August 2023, following a significant review of the organisation during 2021 and 2022, TACT launched their 2023-2028 Strategic Plan. This work resulted in the organisation’s mission statement, vision and values being revised to ensure that they supported TACT’s key goals.</w:t>
      </w:r>
    </w:p>
    <w:p w14:paraId="3A323935" w14:textId="77777777" w:rsidR="00341BB8" w:rsidRPr="00341BB8" w:rsidRDefault="00341BB8" w:rsidP="00341BB8">
      <w:pPr>
        <w:pStyle w:val="ListParagraph"/>
        <w:spacing w:after="0"/>
        <w:ind w:left="993"/>
        <w:jc w:val="left"/>
      </w:pPr>
    </w:p>
    <w:p w14:paraId="0782A95B" w14:textId="77777777" w:rsidR="00341BB8" w:rsidRPr="00341BB8" w:rsidRDefault="00341BB8" w:rsidP="00704FE6">
      <w:pPr>
        <w:pStyle w:val="ListParagraph"/>
        <w:numPr>
          <w:ilvl w:val="2"/>
          <w:numId w:val="25"/>
        </w:numPr>
        <w:spacing w:after="0"/>
        <w:ind w:left="993" w:hanging="993"/>
        <w:jc w:val="left"/>
      </w:pPr>
      <w:r w:rsidRPr="00341BB8">
        <w:t xml:space="preserve">TACT’s </w:t>
      </w:r>
      <w:r w:rsidRPr="00341BB8">
        <w:rPr>
          <w:b/>
          <w:bCs/>
        </w:rPr>
        <w:t>Mission Statement</w:t>
      </w:r>
      <w:r w:rsidRPr="00341BB8">
        <w:t xml:space="preserve">, </w:t>
      </w:r>
      <w:r w:rsidRPr="00341BB8">
        <w:rPr>
          <w:i/>
          <w:iCs/>
        </w:rPr>
        <w:t xml:space="preserve">“Creating Better Lives for Children, young people and care experienced adults”, </w:t>
      </w:r>
      <w:r w:rsidRPr="00341BB8">
        <w:t xml:space="preserve">is underpinned by </w:t>
      </w:r>
      <w:r w:rsidRPr="00341BB8">
        <w:rPr>
          <w:b/>
          <w:bCs/>
        </w:rPr>
        <w:t>7 key goals:</w:t>
      </w:r>
    </w:p>
    <w:p w14:paraId="3AA7BCCF" w14:textId="77777777" w:rsidR="00341BB8" w:rsidRPr="00341BB8" w:rsidRDefault="00341BB8" w:rsidP="00341BB8">
      <w:pPr>
        <w:spacing w:after="0"/>
        <w:ind w:left="851" w:hanging="709"/>
      </w:pPr>
    </w:p>
    <w:p w14:paraId="5003263E" w14:textId="77777777" w:rsidR="00341BB8" w:rsidRPr="00341BB8" w:rsidRDefault="00341BB8" w:rsidP="00341BB8">
      <w:pPr>
        <w:pStyle w:val="ListParagraph"/>
        <w:numPr>
          <w:ilvl w:val="0"/>
          <w:numId w:val="32"/>
        </w:numPr>
        <w:spacing w:after="0"/>
        <w:ind w:left="1134" w:hanging="141"/>
        <w:jc w:val="left"/>
      </w:pPr>
      <w:r w:rsidRPr="00341BB8">
        <w:t xml:space="preserve">Great Outcomes: Deliver the best possible outcomes for our children. </w:t>
      </w:r>
    </w:p>
    <w:p w14:paraId="23DEF895" w14:textId="77777777" w:rsidR="00341BB8" w:rsidRPr="00341BB8" w:rsidRDefault="00341BB8" w:rsidP="00341BB8">
      <w:pPr>
        <w:pStyle w:val="ListParagraph"/>
        <w:spacing w:after="0"/>
        <w:ind w:left="1134" w:hanging="141"/>
      </w:pPr>
    </w:p>
    <w:p w14:paraId="3BF340B9" w14:textId="77777777" w:rsidR="00341BB8" w:rsidRPr="00341BB8" w:rsidRDefault="00341BB8" w:rsidP="00341BB8">
      <w:pPr>
        <w:pStyle w:val="ListParagraph"/>
        <w:numPr>
          <w:ilvl w:val="0"/>
          <w:numId w:val="32"/>
        </w:numPr>
        <w:spacing w:after="0"/>
        <w:ind w:left="1134" w:hanging="141"/>
        <w:jc w:val="left"/>
      </w:pPr>
      <w:r w:rsidRPr="00341BB8">
        <w:t xml:space="preserve">Outstanding People: Supporting our staff and foster carers to deliver the best possible childhoods. </w:t>
      </w:r>
    </w:p>
    <w:p w14:paraId="7E06D5D1" w14:textId="77777777" w:rsidR="00341BB8" w:rsidRPr="00341BB8" w:rsidRDefault="00341BB8" w:rsidP="00341BB8">
      <w:pPr>
        <w:spacing w:after="0"/>
        <w:ind w:left="1134" w:hanging="141"/>
      </w:pPr>
    </w:p>
    <w:p w14:paraId="6745A03E" w14:textId="77777777" w:rsidR="00341BB8" w:rsidRPr="00341BB8" w:rsidRDefault="00341BB8" w:rsidP="00341BB8">
      <w:pPr>
        <w:pStyle w:val="ListParagraph"/>
        <w:numPr>
          <w:ilvl w:val="0"/>
          <w:numId w:val="32"/>
        </w:numPr>
        <w:spacing w:after="0"/>
        <w:ind w:left="1134" w:hanging="141"/>
        <w:jc w:val="left"/>
      </w:pPr>
      <w:r w:rsidRPr="00341BB8">
        <w:t xml:space="preserve">Innovate: A culture of developing and delivering successful services. </w:t>
      </w:r>
    </w:p>
    <w:p w14:paraId="75216B52" w14:textId="77777777" w:rsidR="00341BB8" w:rsidRPr="00341BB8" w:rsidRDefault="00341BB8" w:rsidP="00341BB8">
      <w:pPr>
        <w:spacing w:after="0"/>
        <w:ind w:left="1134" w:hanging="141"/>
      </w:pPr>
    </w:p>
    <w:p w14:paraId="1E1F3236" w14:textId="77777777" w:rsidR="00341BB8" w:rsidRPr="00341BB8" w:rsidRDefault="00341BB8" w:rsidP="00341BB8">
      <w:pPr>
        <w:pStyle w:val="ListParagraph"/>
        <w:numPr>
          <w:ilvl w:val="0"/>
          <w:numId w:val="32"/>
        </w:numPr>
        <w:spacing w:after="0"/>
        <w:ind w:left="1134" w:hanging="141"/>
        <w:jc w:val="left"/>
      </w:pPr>
      <w:r w:rsidRPr="00341BB8">
        <w:t>Be The Best: Be the first-choice foster care agency.</w:t>
      </w:r>
    </w:p>
    <w:p w14:paraId="2DD5FA31" w14:textId="77777777" w:rsidR="00341BB8" w:rsidRPr="00341BB8" w:rsidRDefault="00341BB8" w:rsidP="00341BB8">
      <w:pPr>
        <w:spacing w:after="0"/>
        <w:ind w:left="1134" w:hanging="141"/>
      </w:pPr>
    </w:p>
    <w:p w14:paraId="04EBE29A" w14:textId="77777777" w:rsidR="00341BB8" w:rsidRPr="00341BB8" w:rsidRDefault="00341BB8" w:rsidP="00341BB8">
      <w:pPr>
        <w:pStyle w:val="ListParagraph"/>
        <w:numPr>
          <w:ilvl w:val="0"/>
          <w:numId w:val="32"/>
        </w:numPr>
        <w:spacing w:after="0"/>
        <w:ind w:left="1134" w:hanging="141"/>
        <w:jc w:val="left"/>
      </w:pPr>
      <w:r w:rsidRPr="00341BB8">
        <w:t xml:space="preserve">Speak Up: Advocate for our children, young people and care experienced adults, and encourage them to speak up for themselves. </w:t>
      </w:r>
    </w:p>
    <w:p w14:paraId="6860D548" w14:textId="77777777" w:rsidR="00341BB8" w:rsidRPr="00341BB8" w:rsidRDefault="00341BB8" w:rsidP="00341BB8">
      <w:pPr>
        <w:spacing w:after="0"/>
        <w:ind w:left="1134" w:hanging="141"/>
      </w:pPr>
    </w:p>
    <w:p w14:paraId="65E312DB" w14:textId="77777777" w:rsidR="00341BB8" w:rsidRPr="00341BB8" w:rsidRDefault="00341BB8" w:rsidP="00341BB8">
      <w:pPr>
        <w:pStyle w:val="ListParagraph"/>
        <w:numPr>
          <w:ilvl w:val="0"/>
          <w:numId w:val="32"/>
        </w:numPr>
        <w:spacing w:after="0"/>
        <w:ind w:left="1134" w:hanging="141"/>
        <w:jc w:val="left"/>
      </w:pPr>
      <w:r w:rsidRPr="00341BB8">
        <w:t xml:space="preserve">A Community for Life: We will be there for our care experienced people lifelong. </w:t>
      </w:r>
    </w:p>
    <w:p w14:paraId="53574462" w14:textId="77777777" w:rsidR="00341BB8" w:rsidRPr="00341BB8" w:rsidRDefault="00341BB8" w:rsidP="00341BB8">
      <w:pPr>
        <w:spacing w:after="0"/>
        <w:ind w:left="1134" w:hanging="141"/>
      </w:pPr>
    </w:p>
    <w:p w14:paraId="55E741DC" w14:textId="77777777" w:rsidR="00341BB8" w:rsidRPr="00341BB8" w:rsidRDefault="00341BB8" w:rsidP="00341BB8">
      <w:pPr>
        <w:pStyle w:val="ListParagraph"/>
        <w:numPr>
          <w:ilvl w:val="0"/>
          <w:numId w:val="32"/>
        </w:numPr>
        <w:spacing w:after="0"/>
        <w:ind w:left="1134" w:hanging="141"/>
        <w:jc w:val="left"/>
      </w:pPr>
      <w:r w:rsidRPr="00341BB8">
        <w:lastRenderedPageBreak/>
        <w:t>Generate a Surplus: Have a strong and sustainable financial position, so that we can invest in our children and care experienced adults.</w:t>
      </w:r>
    </w:p>
    <w:p w14:paraId="7717DFB5" w14:textId="77777777" w:rsidR="00EC1EA7" w:rsidRPr="00366778" w:rsidRDefault="00EC1EA7" w:rsidP="00EC1EA7">
      <w:pPr>
        <w:spacing w:after="0"/>
      </w:pPr>
    </w:p>
    <w:p w14:paraId="69EE2008" w14:textId="77777777" w:rsidR="00EC1EA7" w:rsidRPr="00366778" w:rsidRDefault="00EC1EA7" w:rsidP="00EC1EA7">
      <w:pPr>
        <w:pStyle w:val="ListParagraph"/>
        <w:numPr>
          <w:ilvl w:val="1"/>
          <w:numId w:val="25"/>
        </w:numPr>
        <w:spacing w:after="0"/>
        <w:ind w:left="426" w:hanging="426"/>
        <w:jc w:val="left"/>
      </w:pPr>
      <w:r w:rsidRPr="00366778">
        <w:rPr>
          <w:b/>
          <w:bCs/>
        </w:rPr>
        <w:t>Values</w:t>
      </w:r>
      <w:r w:rsidRPr="00366778">
        <w:t xml:space="preserve"> </w:t>
      </w:r>
    </w:p>
    <w:p w14:paraId="6F4FC7B8" w14:textId="77777777" w:rsidR="00EC1EA7" w:rsidRPr="00366778" w:rsidRDefault="00EC1EA7" w:rsidP="00EC1EA7">
      <w:pPr>
        <w:pStyle w:val="ListParagraph"/>
        <w:spacing w:after="0"/>
        <w:ind w:left="426"/>
      </w:pPr>
    </w:p>
    <w:p w14:paraId="7E4E93BD" w14:textId="77777777" w:rsidR="00341BB8" w:rsidRPr="00341BB8" w:rsidRDefault="00341BB8" w:rsidP="00704FE6">
      <w:pPr>
        <w:pStyle w:val="ListParagraph"/>
        <w:numPr>
          <w:ilvl w:val="2"/>
          <w:numId w:val="25"/>
        </w:numPr>
        <w:spacing w:after="0"/>
        <w:ind w:left="993" w:hanging="993"/>
        <w:jc w:val="left"/>
      </w:pPr>
      <w:r w:rsidRPr="00341BB8">
        <w:t xml:space="preserve">TACT’s values are at the heart of the organisation, guiding staff and foster carers to make the right decisions to achieve great outcomes for children and young people. </w:t>
      </w:r>
    </w:p>
    <w:p w14:paraId="2786B8AA" w14:textId="77777777" w:rsidR="00341BB8" w:rsidRPr="00341BB8" w:rsidRDefault="00341BB8" w:rsidP="00341BB8">
      <w:pPr>
        <w:pStyle w:val="ListParagraph"/>
        <w:spacing w:after="0"/>
        <w:ind w:left="993" w:hanging="142"/>
      </w:pPr>
    </w:p>
    <w:p w14:paraId="76672719" w14:textId="77777777" w:rsidR="00341BB8" w:rsidRPr="00341BB8" w:rsidRDefault="00341BB8" w:rsidP="00341BB8">
      <w:pPr>
        <w:pStyle w:val="ListParagraph"/>
        <w:numPr>
          <w:ilvl w:val="0"/>
          <w:numId w:val="33"/>
        </w:numPr>
        <w:spacing w:after="0"/>
        <w:ind w:left="1134" w:hanging="141"/>
        <w:jc w:val="left"/>
      </w:pPr>
      <w:r w:rsidRPr="00341BB8">
        <w:rPr>
          <w:b/>
          <w:bCs/>
        </w:rPr>
        <w:t>Child and People Centred</w:t>
      </w:r>
      <w:r w:rsidRPr="00341BB8">
        <w:t xml:space="preserve"> – We will ensure our decision making is in the best interests of children who are in our care and care experienced people we remain connected to. We will look after our carers and colleagues’ wellbeing and development to ensure they are able to provide the best possible care to our children, young people and adults.</w:t>
      </w:r>
    </w:p>
    <w:p w14:paraId="6E53E603" w14:textId="77777777" w:rsidR="00341BB8" w:rsidRPr="00341BB8" w:rsidRDefault="00341BB8" w:rsidP="00341BB8">
      <w:pPr>
        <w:pStyle w:val="ListParagraph"/>
        <w:spacing w:after="0"/>
        <w:ind w:left="1134" w:hanging="141"/>
      </w:pPr>
    </w:p>
    <w:p w14:paraId="23ABEBB7" w14:textId="77777777" w:rsidR="00341BB8" w:rsidRPr="00341BB8" w:rsidRDefault="00341BB8" w:rsidP="00341BB8">
      <w:pPr>
        <w:pStyle w:val="ListParagraph"/>
        <w:numPr>
          <w:ilvl w:val="0"/>
          <w:numId w:val="33"/>
        </w:numPr>
        <w:spacing w:after="0"/>
        <w:ind w:left="1134" w:hanging="141"/>
        <w:jc w:val="left"/>
      </w:pPr>
      <w:r w:rsidRPr="00341BB8">
        <w:rPr>
          <w:b/>
          <w:bCs/>
        </w:rPr>
        <w:t>Charitable and Fair</w:t>
      </w:r>
      <w:r w:rsidRPr="00341BB8">
        <w:t xml:space="preserve"> - We will provide a safe and trusting environment, where people can connect and support one another by building meaningful long-term relationships that can flourish. We will work to include the views, feelings and thoughts of all those that work with us, particularly those who may be marginalised. </w:t>
      </w:r>
    </w:p>
    <w:p w14:paraId="157E913E" w14:textId="77777777" w:rsidR="00341BB8" w:rsidRPr="00341BB8" w:rsidRDefault="00341BB8" w:rsidP="00341BB8">
      <w:pPr>
        <w:spacing w:after="0"/>
        <w:ind w:left="1134" w:hanging="141"/>
      </w:pPr>
    </w:p>
    <w:p w14:paraId="3396AF1F" w14:textId="77777777" w:rsidR="00341BB8" w:rsidRPr="00341BB8" w:rsidRDefault="00341BB8" w:rsidP="00341BB8">
      <w:pPr>
        <w:pStyle w:val="ListParagraph"/>
        <w:numPr>
          <w:ilvl w:val="0"/>
          <w:numId w:val="33"/>
        </w:numPr>
        <w:spacing w:after="0"/>
        <w:ind w:left="1134" w:hanging="141"/>
        <w:jc w:val="left"/>
      </w:pPr>
      <w:r w:rsidRPr="00341BB8">
        <w:rPr>
          <w:b/>
          <w:bCs/>
        </w:rPr>
        <w:t>Connected and Inclusive</w:t>
      </w:r>
      <w:r w:rsidRPr="00341BB8">
        <w:t xml:space="preserve"> - We will reinvest our funds into support and services that directly and positively impact the outcomes for children and young people to achieve better lives. We will be an organisation that is fair, courageous and transparent to all. </w:t>
      </w:r>
    </w:p>
    <w:p w14:paraId="36C9098F" w14:textId="77777777" w:rsidR="00341BB8" w:rsidRPr="00341BB8" w:rsidRDefault="00341BB8" w:rsidP="00341BB8">
      <w:pPr>
        <w:pStyle w:val="ListParagraph"/>
        <w:spacing w:after="0"/>
        <w:ind w:left="1134" w:hanging="141"/>
      </w:pPr>
    </w:p>
    <w:p w14:paraId="59808FDC" w14:textId="77777777" w:rsidR="00341BB8" w:rsidRPr="00341BB8" w:rsidRDefault="00341BB8" w:rsidP="00341BB8">
      <w:pPr>
        <w:pStyle w:val="ListParagraph"/>
        <w:numPr>
          <w:ilvl w:val="0"/>
          <w:numId w:val="33"/>
        </w:numPr>
        <w:spacing w:after="0"/>
        <w:ind w:left="1134" w:hanging="141"/>
        <w:jc w:val="left"/>
      </w:pPr>
      <w:r w:rsidRPr="00341BB8">
        <w:rPr>
          <w:b/>
          <w:bCs/>
        </w:rPr>
        <w:t>Caring and Compassionate</w:t>
      </w:r>
      <w:r w:rsidRPr="00341BB8">
        <w:t xml:space="preserve"> - We will provide the best care for our children, young people, care experienced adults, foster carers and staff. We will show compassion and empathy in our approach and behaviours.  </w:t>
      </w:r>
    </w:p>
    <w:p w14:paraId="10A167FC" w14:textId="77777777" w:rsidR="00EC1EA7" w:rsidRPr="00366778" w:rsidRDefault="00EC1EA7" w:rsidP="00EC1EA7">
      <w:pPr>
        <w:autoSpaceDE w:val="0"/>
        <w:autoSpaceDN w:val="0"/>
        <w:adjustRightInd w:val="0"/>
        <w:spacing w:after="0"/>
        <w:rPr>
          <w:b/>
          <w:bCs/>
          <w:iCs/>
        </w:rPr>
      </w:pPr>
    </w:p>
    <w:p w14:paraId="1B1EFB20" w14:textId="77777777" w:rsidR="00EC1EA7" w:rsidRPr="00366778" w:rsidRDefault="00EC1EA7" w:rsidP="00EC1EA7">
      <w:pPr>
        <w:pStyle w:val="ListParagraph"/>
        <w:numPr>
          <w:ilvl w:val="1"/>
          <w:numId w:val="25"/>
        </w:numPr>
        <w:autoSpaceDE w:val="0"/>
        <w:autoSpaceDN w:val="0"/>
        <w:adjustRightInd w:val="0"/>
        <w:spacing w:after="0"/>
        <w:ind w:left="426" w:hanging="284"/>
        <w:rPr>
          <w:b/>
          <w:bCs/>
          <w:i/>
        </w:rPr>
      </w:pPr>
      <w:r w:rsidRPr="00366778">
        <w:rPr>
          <w:b/>
          <w:bCs/>
          <w:iCs/>
        </w:rPr>
        <w:t xml:space="preserve">Aims </w:t>
      </w:r>
    </w:p>
    <w:p w14:paraId="0E94C688" w14:textId="77777777" w:rsidR="00EC1EA7" w:rsidRPr="00366778" w:rsidRDefault="00EC1EA7" w:rsidP="00EC1EA7">
      <w:pPr>
        <w:pStyle w:val="ListParagraph"/>
        <w:autoSpaceDE w:val="0"/>
        <w:autoSpaceDN w:val="0"/>
        <w:adjustRightInd w:val="0"/>
        <w:spacing w:after="0"/>
        <w:ind w:left="426"/>
        <w:rPr>
          <w:b/>
          <w:bCs/>
          <w:i/>
        </w:rPr>
      </w:pPr>
    </w:p>
    <w:p w14:paraId="442E1EBC" w14:textId="77777777" w:rsidR="00341BB8" w:rsidRPr="00341BB8" w:rsidRDefault="00341BB8" w:rsidP="00341BB8">
      <w:pPr>
        <w:pStyle w:val="ListParagraph"/>
        <w:numPr>
          <w:ilvl w:val="2"/>
          <w:numId w:val="25"/>
        </w:numPr>
        <w:autoSpaceDE w:val="0"/>
        <w:autoSpaceDN w:val="0"/>
        <w:adjustRightInd w:val="0"/>
        <w:spacing w:after="0"/>
        <w:ind w:left="993" w:hanging="851"/>
        <w:rPr>
          <w:i/>
        </w:rPr>
      </w:pPr>
      <w:r w:rsidRPr="00341BB8">
        <w:rPr>
          <w:iCs/>
        </w:rPr>
        <w:t>The aim of the contract, as set out in the TACT Health Commissioning Strategy 2024, is to ensure all children and young people have access to appropriate mental health services if, and when, they need them.</w:t>
      </w:r>
    </w:p>
    <w:p w14:paraId="622B49A4" w14:textId="77777777" w:rsidR="00EC1EA7" w:rsidRPr="00366778" w:rsidRDefault="00EC1EA7" w:rsidP="00EC1EA7">
      <w:pPr>
        <w:pStyle w:val="ListParagraph"/>
        <w:autoSpaceDE w:val="0"/>
        <w:autoSpaceDN w:val="0"/>
        <w:adjustRightInd w:val="0"/>
        <w:spacing w:after="0"/>
        <w:ind w:left="993" w:hanging="851"/>
        <w:rPr>
          <w:i/>
        </w:rPr>
      </w:pPr>
    </w:p>
    <w:p w14:paraId="31B51449" w14:textId="77777777" w:rsidR="00EC1EA7" w:rsidRPr="00341BB8" w:rsidRDefault="00EC1EA7" w:rsidP="00EC1EA7">
      <w:pPr>
        <w:pStyle w:val="ListParagraph"/>
        <w:numPr>
          <w:ilvl w:val="1"/>
          <w:numId w:val="25"/>
        </w:numPr>
        <w:autoSpaceDE w:val="0"/>
        <w:autoSpaceDN w:val="0"/>
        <w:adjustRightInd w:val="0"/>
        <w:spacing w:after="0"/>
        <w:ind w:left="284" w:hanging="142"/>
        <w:rPr>
          <w:b/>
          <w:bCs/>
          <w:i/>
        </w:rPr>
      </w:pPr>
      <w:r w:rsidRPr="00366778">
        <w:rPr>
          <w:rFonts w:eastAsia="Times New Roman"/>
          <w:b/>
          <w:bCs/>
          <w:iCs/>
        </w:rPr>
        <w:t>Expected Outcome</w:t>
      </w:r>
    </w:p>
    <w:p w14:paraId="1FB209DB" w14:textId="77777777" w:rsidR="00341BB8" w:rsidRPr="00366778" w:rsidRDefault="00341BB8" w:rsidP="00341BB8">
      <w:pPr>
        <w:pStyle w:val="ListParagraph"/>
        <w:autoSpaceDE w:val="0"/>
        <w:autoSpaceDN w:val="0"/>
        <w:adjustRightInd w:val="0"/>
        <w:spacing w:after="0"/>
        <w:ind w:left="284"/>
        <w:rPr>
          <w:b/>
          <w:bCs/>
          <w:i/>
        </w:rPr>
      </w:pPr>
    </w:p>
    <w:p w14:paraId="58784AE9" w14:textId="77777777" w:rsidR="00341BB8" w:rsidRPr="00341BB8" w:rsidRDefault="00341BB8" w:rsidP="00341BB8">
      <w:pPr>
        <w:pStyle w:val="ListParagraph"/>
        <w:numPr>
          <w:ilvl w:val="2"/>
          <w:numId w:val="25"/>
        </w:numPr>
        <w:autoSpaceDE w:val="0"/>
        <w:autoSpaceDN w:val="0"/>
        <w:adjustRightInd w:val="0"/>
        <w:spacing w:after="0"/>
        <w:ind w:left="993" w:hanging="851"/>
        <w:rPr>
          <w:b/>
          <w:bCs/>
          <w:i/>
        </w:rPr>
      </w:pPr>
      <w:r w:rsidRPr="00341BB8">
        <w:rPr>
          <w:rFonts w:eastAsia="Times New Roman"/>
          <w:iCs/>
        </w:rPr>
        <w:t>Improved emotional wellbeing, resilience and self-esteem for children and young people.</w:t>
      </w:r>
    </w:p>
    <w:p w14:paraId="42CDFC85" w14:textId="77777777" w:rsidR="00341BB8" w:rsidRPr="00341BB8" w:rsidRDefault="00341BB8" w:rsidP="00341BB8">
      <w:pPr>
        <w:pStyle w:val="ListParagraph"/>
        <w:autoSpaceDE w:val="0"/>
        <w:autoSpaceDN w:val="0"/>
        <w:adjustRightInd w:val="0"/>
        <w:spacing w:after="0"/>
        <w:ind w:left="993"/>
        <w:rPr>
          <w:b/>
          <w:bCs/>
          <w:i/>
        </w:rPr>
      </w:pPr>
    </w:p>
    <w:p w14:paraId="19DEAAAF" w14:textId="77777777" w:rsidR="00341BB8" w:rsidRPr="00341BB8" w:rsidRDefault="00341BB8" w:rsidP="00341BB8">
      <w:pPr>
        <w:pStyle w:val="ListParagraph"/>
        <w:numPr>
          <w:ilvl w:val="2"/>
          <w:numId w:val="25"/>
        </w:numPr>
        <w:autoSpaceDE w:val="0"/>
        <w:autoSpaceDN w:val="0"/>
        <w:adjustRightInd w:val="0"/>
        <w:spacing w:after="0"/>
        <w:ind w:left="993" w:hanging="851"/>
        <w:rPr>
          <w:b/>
          <w:bCs/>
          <w:i/>
        </w:rPr>
      </w:pPr>
      <w:r w:rsidRPr="00341BB8">
        <w:rPr>
          <w:rFonts w:eastAsia="Times New Roman"/>
          <w:iCs/>
        </w:rPr>
        <w:t>Children, young people and their foster carers have access to a variety of psychological, mental health and wellbeing provisions which best meet the presenting needs.</w:t>
      </w:r>
    </w:p>
    <w:p w14:paraId="0E46AD7B" w14:textId="77777777" w:rsidR="00341BB8" w:rsidRPr="00341BB8" w:rsidRDefault="00341BB8" w:rsidP="00341BB8">
      <w:pPr>
        <w:pStyle w:val="ListParagraph"/>
        <w:numPr>
          <w:ilvl w:val="2"/>
          <w:numId w:val="25"/>
        </w:numPr>
        <w:autoSpaceDE w:val="0"/>
        <w:autoSpaceDN w:val="0"/>
        <w:adjustRightInd w:val="0"/>
        <w:spacing w:after="0"/>
        <w:ind w:left="993" w:hanging="851"/>
        <w:rPr>
          <w:b/>
          <w:bCs/>
          <w:i/>
        </w:rPr>
      </w:pPr>
      <w:r w:rsidRPr="00341BB8">
        <w:rPr>
          <w:rFonts w:eastAsia="Times New Roman"/>
          <w:iCs/>
        </w:rPr>
        <w:t xml:space="preserve">Children and young people feel well supported and are happy with the service they receive. </w:t>
      </w:r>
    </w:p>
    <w:p w14:paraId="4879FA1C" w14:textId="77777777" w:rsidR="00341BB8" w:rsidRPr="00341BB8" w:rsidRDefault="00341BB8" w:rsidP="00341BB8">
      <w:pPr>
        <w:pStyle w:val="ListParagraph"/>
        <w:autoSpaceDE w:val="0"/>
        <w:autoSpaceDN w:val="0"/>
        <w:adjustRightInd w:val="0"/>
        <w:spacing w:after="0"/>
        <w:ind w:left="993"/>
        <w:rPr>
          <w:b/>
          <w:bCs/>
          <w:i/>
        </w:rPr>
      </w:pPr>
    </w:p>
    <w:p w14:paraId="0A7CE761" w14:textId="77777777" w:rsidR="00341BB8" w:rsidRPr="00341BB8" w:rsidRDefault="00341BB8" w:rsidP="00341BB8">
      <w:pPr>
        <w:pStyle w:val="ListParagraph"/>
        <w:numPr>
          <w:ilvl w:val="2"/>
          <w:numId w:val="25"/>
        </w:numPr>
        <w:autoSpaceDE w:val="0"/>
        <w:autoSpaceDN w:val="0"/>
        <w:adjustRightInd w:val="0"/>
        <w:spacing w:after="0"/>
        <w:ind w:left="993" w:hanging="851"/>
        <w:rPr>
          <w:b/>
          <w:bCs/>
          <w:i/>
        </w:rPr>
      </w:pPr>
      <w:r w:rsidRPr="00341BB8">
        <w:rPr>
          <w:iCs/>
        </w:rPr>
        <w:t xml:space="preserve">Children and young people, foster carers, professionals across TACT and the wider team around children feel that communication from suppliers is good and that they are well informed about what will happen when a request for support is accepted. </w:t>
      </w:r>
    </w:p>
    <w:p w14:paraId="74C53A98" w14:textId="77777777" w:rsidR="00341BB8" w:rsidRPr="00341BB8" w:rsidRDefault="00341BB8" w:rsidP="00341BB8">
      <w:pPr>
        <w:pStyle w:val="ListParagraph"/>
        <w:autoSpaceDE w:val="0"/>
        <w:autoSpaceDN w:val="0"/>
        <w:adjustRightInd w:val="0"/>
        <w:spacing w:after="0"/>
        <w:ind w:left="993"/>
        <w:rPr>
          <w:b/>
          <w:bCs/>
          <w:i/>
        </w:rPr>
      </w:pPr>
    </w:p>
    <w:p w14:paraId="4D65C890" w14:textId="77777777" w:rsidR="00341BB8" w:rsidRPr="00341BB8" w:rsidRDefault="00341BB8" w:rsidP="00341BB8">
      <w:pPr>
        <w:pStyle w:val="ListParagraph"/>
        <w:numPr>
          <w:ilvl w:val="2"/>
          <w:numId w:val="25"/>
        </w:numPr>
        <w:autoSpaceDE w:val="0"/>
        <w:autoSpaceDN w:val="0"/>
        <w:adjustRightInd w:val="0"/>
        <w:spacing w:after="0"/>
        <w:ind w:left="993" w:hanging="851"/>
        <w:rPr>
          <w:b/>
          <w:bCs/>
          <w:i/>
        </w:rPr>
      </w:pPr>
      <w:r w:rsidRPr="00341BB8">
        <w:rPr>
          <w:iCs/>
        </w:rPr>
        <w:t xml:space="preserve">Reduction in placement breakdown’s where distressed behaviours, undiagnosed neurodivergence and unmet mental health needs are a primary contributing factor. </w:t>
      </w:r>
    </w:p>
    <w:p w14:paraId="54CC1327" w14:textId="77777777" w:rsidR="00341BB8" w:rsidRPr="00341BB8" w:rsidRDefault="00341BB8" w:rsidP="00341BB8">
      <w:pPr>
        <w:autoSpaceDE w:val="0"/>
        <w:autoSpaceDN w:val="0"/>
        <w:adjustRightInd w:val="0"/>
        <w:spacing w:after="0"/>
        <w:rPr>
          <w:b/>
          <w:bCs/>
          <w:i/>
        </w:rPr>
      </w:pPr>
    </w:p>
    <w:p w14:paraId="3407AD04" w14:textId="77777777" w:rsidR="00341BB8" w:rsidRPr="00341BB8" w:rsidRDefault="00341BB8" w:rsidP="00341BB8">
      <w:pPr>
        <w:pStyle w:val="ListParagraph"/>
        <w:numPr>
          <w:ilvl w:val="2"/>
          <w:numId w:val="25"/>
        </w:numPr>
        <w:autoSpaceDE w:val="0"/>
        <w:autoSpaceDN w:val="0"/>
        <w:adjustRightInd w:val="0"/>
        <w:spacing w:after="0"/>
        <w:ind w:left="993" w:hanging="851"/>
        <w:rPr>
          <w:i/>
        </w:rPr>
      </w:pPr>
      <w:r w:rsidRPr="00341BB8">
        <w:rPr>
          <w:iCs/>
        </w:rPr>
        <w:t xml:space="preserve">Children and young people have a clear and robust plan which has SMART and measurable objectives and outcomes identified. </w:t>
      </w:r>
    </w:p>
    <w:p w14:paraId="415641CF" w14:textId="77777777" w:rsidR="00EC1EA7" w:rsidRPr="00366778" w:rsidRDefault="00EC1EA7" w:rsidP="00EC1EA7">
      <w:pPr>
        <w:pStyle w:val="ListParagraph"/>
        <w:autoSpaceDE w:val="0"/>
        <w:autoSpaceDN w:val="0"/>
        <w:adjustRightInd w:val="0"/>
        <w:spacing w:after="0"/>
        <w:ind w:left="993" w:hanging="851"/>
        <w:rPr>
          <w:b/>
          <w:bCs/>
          <w:i/>
        </w:rPr>
      </w:pPr>
    </w:p>
    <w:p w14:paraId="25277080" w14:textId="77777777" w:rsidR="00EC1EA7" w:rsidRPr="00366778" w:rsidRDefault="00EC1EA7" w:rsidP="00EC1EA7">
      <w:pPr>
        <w:pStyle w:val="ListParagraph"/>
        <w:numPr>
          <w:ilvl w:val="1"/>
          <w:numId w:val="25"/>
        </w:numPr>
        <w:autoSpaceDE w:val="0"/>
        <w:autoSpaceDN w:val="0"/>
        <w:adjustRightInd w:val="0"/>
        <w:spacing w:after="0"/>
        <w:ind w:left="284" w:hanging="142"/>
        <w:rPr>
          <w:b/>
          <w:bCs/>
          <w:i/>
        </w:rPr>
      </w:pPr>
      <w:r w:rsidRPr="00366778">
        <w:rPr>
          <w:rFonts w:eastAsia="Times New Roman"/>
          <w:b/>
          <w:bCs/>
          <w:iCs/>
        </w:rPr>
        <w:t>Scope</w:t>
      </w:r>
      <w:r w:rsidRPr="00366778">
        <w:rPr>
          <w:rFonts w:eastAsia="Times New Roman"/>
          <w:iCs/>
        </w:rPr>
        <w:t xml:space="preserve"> </w:t>
      </w:r>
    </w:p>
    <w:p w14:paraId="7513B138" w14:textId="77777777" w:rsidR="00EC1EA7" w:rsidRPr="00366778" w:rsidRDefault="00EC1EA7" w:rsidP="00EC1EA7">
      <w:pPr>
        <w:autoSpaceDE w:val="0"/>
        <w:autoSpaceDN w:val="0"/>
        <w:adjustRightInd w:val="0"/>
        <w:spacing w:after="0"/>
        <w:ind w:left="993" w:hanging="851"/>
        <w:rPr>
          <w:b/>
          <w:bCs/>
          <w:iCs/>
        </w:rPr>
      </w:pPr>
    </w:p>
    <w:p w14:paraId="7A2AFD6E" w14:textId="77777777" w:rsidR="00341BB8" w:rsidRPr="00341BB8" w:rsidRDefault="00341BB8" w:rsidP="00341BB8">
      <w:pPr>
        <w:pStyle w:val="ListParagraph"/>
        <w:numPr>
          <w:ilvl w:val="2"/>
          <w:numId w:val="25"/>
        </w:numPr>
        <w:autoSpaceDE w:val="0"/>
        <w:autoSpaceDN w:val="0"/>
        <w:adjustRightInd w:val="0"/>
        <w:spacing w:after="0"/>
        <w:ind w:left="993" w:hanging="851"/>
        <w:rPr>
          <w:i/>
        </w:rPr>
      </w:pPr>
      <w:r w:rsidRPr="00341BB8">
        <w:rPr>
          <w:rFonts w:eastAsia="Times New Roman"/>
          <w:iCs/>
        </w:rPr>
        <w:t>TACT has 9 fostering teams which operate across the following three Nations of the UK:</w:t>
      </w:r>
    </w:p>
    <w:p w14:paraId="2B02F1E1" w14:textId="77777777" w:rsidR="00341BB8" w:rsidRPr="00341BB8" w:rsidRDefault="00341BB8" w:rsidP="00341BB8">
      <w:pPr>
        <w:pStyle w:val="ListParagraph"/>
        <w:autoSpaceDE w:val="0"/>
        <w:autoSpaceDN w:val="0"/>
        <w:adjustRightInd w:val="0"/>
        <w:spacing w:after="0"/>
        <w:ind w:left="993"/>
        <w:rPr>
          <w:i/>
        </w:rPr>
      </w:pPr>
    </w:p>
    <w:p w14:paraId="5E496A55" w14:textId="77777777" w:rsidR="00341BB8" w:rsidRPr="00341BB8" w:rsidRDefault="00341BB8" w:rsidP="00341BB8">
      <w:pPr>
        <w:pStyle w:val="ListParagraph"/>
        <w:numPr>
          <w:ilvl w:val="0"/>
          <w:numId w:val="34"/>
        </w:numPr>
        <w:spacing w:after="0"/>
        <w:ind w:left="1134" w:hanging="141"/>
        <w:jc w:val="left"/>
        <w:rPr>
          <w:rFonts w:eastAsia="Times New Roman"/>
          <w:iCs/>
        </w:rPr>
      </w:pPr>
      <w:r w:rsidRPr="00341BB8">
        <w:rPr>
          <w:rFonts w:eastAsia="Times New Roman"/>
          <w:iCs/>
        </w:rPr>
        <w:t>West Midlands</w:t>
      </w:r>
    </w:p>
    <w:p w14:paraId="41812502" w14:textId="77777777" w:rsidR="00341BB8" w:rsidRPr="00341BB8" w:rsidRDefault="00341BB8" w:rsidP="00341BB8">
      <w:pPr>
        <w:pStyle w:val="ListParagraph"/>
        <w:numPr>
          <w:ilvl w:val="0"/>
          <w:numId w:val="34"/>
        </w:numPr>
        <w:spacing w:after="0"/>
        <w:ind w:left="1134" w:hanging="141"/>
        <w:jc w:val="left"/>
        <w:rPr>
          <w:rFonts w:eastAsia="Times New Roman"/>
          <w:iCs/>
        </w:rPr>
      </w:pPr>
      <w:r w:rsidRPr="00341BB8">
        <w:rPr>
          <w:rFonts w:eastAsia="Times New Roman"/>
          <w:iCs/>
        </w:rPr>
        <w:t>East Midlands</w:t>
      </w:r>
    </w:p>
    <w:p w14:paraId="1275874F" w14:textId="77777777" w:rsidR="00341BB8" w:rsidRPr="00341BB8" w:rsidRDefault="00341BB8" w:rsidP="00341BB8">
      <w:pPr>
        <w:pStyle w:val="ListParagraph"/>
        <w:numPr>
          <w:ilvl w:val="0"/>
          <w:numId w:val="34"/>
        </w:numPr>
        <w:spacing w:after="0"/>
        <w:ind w:left="1134" w:hanging="141"/>
        <w:jc w:val="left"/>
        <w:rPr>
          <w:rFonts w:eastAsia="Times New Roman"/>
          <w:iCs/>
        </w:rPr>
      </w:pPr>
      <w:r w:rsidRPr="00341BB8">
        <w:rPr>
          <w:rFonts w:eastAsia="Times New Roman"/>
          <w:iCs/>
        </w:rPr>
        <w:t xml:space="preserve">East London </w:t>
      </w:r>
    </w:p>
    <w:p w14:paraId="41D4A369" w14:textId="77777777" w:rsidR="00341BB8" w:rsidRPr="00341BB8" w:rsidRDefault="00341BB8" w:rsidP="00341BB8">
      <w:pPr>
        <w:pStyle w:val="ListParagraph"/>
        <w:numPr>
          <w:ilvl w:val="0"/>
          <w:numId w:val="34"/>
        </w:numPr>
        <w:spacing w:after="0"/>
        <w:ind w:left="1134" w:hanging="141"/>
        <w:jc w:val="left"/>
        <w:rPr>
          <w:rFonts w:eastAsia="Times New Roman"/>
          <w:iCs/>
        </w:rPr>
      </w:pPr>
      <w:r w:rsidRPr="00341BB8">
        <w:rPr>
          <w:rFonts w:eastAsia="Times New Roman"/>
          <w:iCs/>
        </w:rPr>
        <w:lastRenderedPageBreak/>
        <w:t>London and the South</w:t>
      </w:r>
    </w:p>
    <w:p w14:paraId="158DD873" w14:textId="77777777" w:rsidR="00341BB8" w:rsidRPr="00341BB8" w:rsidRDefault="00341BB8" w:rsidP="00341BB8">
      <w:pPr>
        <w:pStyle w:val="ListParagraph"/>
        <w:numPr>
          <w:ilvl w:val="0"/>
          <w:numId w:val="34"/>
        </w:numPr>
        <w:spacing w:after="0"/>
        <w:ind w:left="1134" w:hanging="141"/>
        <w:jc w:val="left"/>
        <w:rPr>
          <w:rFonts w:eastAsia="Times New Roman"/>
          <w:iCs/>
        </w:rPr>
      </w:pPr>
      <w:proofErr w:type="gramStart"/>
      <w:r w:rsidRPr="00341BB8">
        <w:rPr>
          <w:rFonts w:eastAsia="Times New Roman"/>
          <w:iCs/>
        </w:rPr>
        <w:t>North West</w:t>
      </w:r>
      <w:proofErr w:type="gramEnd"/>
    </w:p>
    <w:p w14:paraId="7DB57D6E" w14:textId="77777777" w:rsidR="00341BB8" w:rsidRPr="00341BB8" w:rsidRDefault="00341BB8" w:rsidP="00341BB8">
      <w:pPr>
        <w:pStyle w:val="ListParagraph"/>
        <w:numPr>
          <w:ilvl w:val="0"/>
          <w:numId w:val="34"/>
        </w:numPr>
        <w:spacing w:after="0"/>
        <w:ind w:left="1134" w:hanging="141"/>
        <w:jc w:val="left"/>
        <w:rPr>
          <w:rFonts w:eastAsia="Times New Roman"/>
          <w:iCs/>
        </w:rPr>
      </w:pPr>
      <w:proofErr w:type="gramStart"/>
      <w:r w:rsidRPr="00341BB8">
        <w:rPr>
          <w:rFonts w:eastAsia="Times New Roman"/>
          <w:iCs/>
        </w:rPr>
        <w:t>South West</w:t>
      </w:r>
      <w:proofErr w:type="gramEnd"/>
      <w:r w:rsidRPr="00341BB8">
        <w:rPr>
          <w:rFonts w:eastAsia="Times New Roman"/>
          <w:iCs/>
        </w:rPr>
        <w:t xml:space="preserve"> </w:t>
      </w:r>
    </w:p>
    <w:p w14:paraId="3699D401" w14:textId="77777777" w:rsidR="00341BB8" w:rsidRPr="00341BB8" w:rsidRDefault="00341BB8" w:rsidP="00341BB8">
      <w:pPr>
        <w:pStyle w:val="ListParagraph"/>
        <w:numPr>
          <w:ilvl w:val="0"/>
          <w:numId w:val="34"/>
        </w:numPr>
        <w:spacing w:after="0"/>
        <w:ind w:left="1134" w:hanging="141"/>
        <w:jc w:val="left"/>
        <w:rPr>
          <w:rFonts w:eastAsia="Times New Roman"/>
          <w:iCs/>
        </w:rPr>
      </w:pPr>
      <w:r w:rsidRPr="00341BB8">
        <w:rPr>
          <w:rFonts w:eastAsia="Times New Roman"/>
          <w:iCs/>
        </w:rPr>
        <w:t>Scotland</w:t>
      </w:r>
    </w:p>
    <w:p w14:paraId="46670BB2" w14:textId="77777777" w:rsidR="00341BB8" w:rsidRPr="00341BB8" w:rsidRDefault="00341BB8" w:rsidP="00341BB8">
      <w:pPr>
        <w:pStyle w:val="ListParagraph"/>
        <w:numPr>
          <w:ilvl w:val="0"/>
          <w:numId w:val="34"/>
        </w:numPr>
        <w:spacing w:after="0"/>
        <w:ind w:left="1134" w:hanging="141"/>
        <w:jc w:val="left"/>
        <w:rPr>
          <w:rFonts w:eastAsia="Times New Roman"/>
          <w:iCs/>
        </w:rPr>
      </w:pPr>
      <w:r w:rsidRPr="00341BB8">
        <w:rPr>
          <w:rFonts w:eastAsia="Times New Roman"/>
          <w:iCs/>
        </w:rPr>
        <w:t>Wales</w:t>
      </w:r>
    </w:p>
    <w:p w14:paraId="7A3883A0" w14:textId="77777777" w:rsidR="00341BB8" w:rsidRPr="00341BB8" w:rsidRDefault="00341BB8" w:rsidP="00341BB8">
      <w:pPr>
        <w:pStyle w:val="ListParagraph"/>
        <w:numPr>
          <w:ilvl w:val="0"/>
          <w:numId w:val="34"/>
        </w:numPr>
        <w:spacing w:after="0"/>
        <w:ind w:left="1134" w:hanging="141"/>
        <w:jc w:val="left"/>
        <w:rPr>
          <w:rFonts w:eastAsia="Times New Roman"/>
          <w:iCs/>
        </w:rPr>
      </w:pPr>
      <w:r w:rsidRPr="00341BB8">
        <w:rPr>
          <w:rFonts w:eastAsia="Times New Roman"/>
          <w:iCs/>
        </w:rPr>
        <w:t xml:space="preserve">Yorkshire and the </w:t>
      </w:r>
      <w:proofErr w:type="gramStart"/>
      <w:r w:rsidRPr="00341BB8">
        <w:rPr>
          <w:rFonts w:eastAsia="Times New Roman"/>
          <w:iCs/>
        </w:rPr>
        <w:t>North East</w:t>
      </w:r>
      <w:proofErr w:type="gramEnd"/>
    </w:p>
    <w:p w14:paraId="651E9AC4" w14:textId="77777777" w:rsidR="00341BB8" w:rsidRPr="00341BB8" w:rsidRDefault="00341BB8" w:rsidP="00341BB8">
      <w:pPr>
        <w:spacing w:after="0"/>
        <w:ind w:left="993"/>
        <w:rPr>
          <w:rFonts w:eastAsia="Times New Roman"/>
          <w:iCs/>
        </w:rPr>
      </w:pPr>
    </w:p>
    <w:p w14:paraId="622444F7" w14:textId="77777777" w:rsidR="00341BB8" w:rsidRPr="00341BB8" w:rsidRDefault="00341BB8" w:rsidP="00341BB8">
      <w:pPr>
        <w:spacing w:after="0"/>
        <w:ind w:left="993"/>
        <w:rPr>
          <w:rFonts w:eastAsia="Times New Roman"/>
          <w:iCs/>
        </w:rPr>
      </w:pPr>
      <w:r w:rsidRPr="00341BB8">
        <w:rPr>
          <w:rFonts w:eastAsia="Times New Roman"/>
          <w:iCs/>
        </w:rPr>
        <w:t>In addition to the 9 fostering teams operating under TACT, in 2024 the organisation also acquired Foster Care Values, a highly regarded independent fostering agency which operated across the North Wales region.  Whilst owned by TACT, Foster Care Values continues to operate under its independent name and retains its distinct identity.</w:t>
      </w:r>
    </w:p>
    <w:p w14:paraId="2476A9EC" w14:textId="77777777" w:rsidR="00341BB8" w:rsidRPr="00341BB8" w:rsidRDefault="00341BB8" w:rsidP="00341BB8">
      <w:pPr>
        <w:spacing w:after="0"/>
        <w:rPr>
          <w:rFonts w:eastAsia="Times New Roman"/>
          <w:iCs/>
        </w:rPr>
      </w:pPr>
    </w:p>
    <w:p w14:paraId="776195AD" w14:textId="77777777" w:rsidR="00341BB8" w:rsidRPr="00341BB8" w:rsidRDefault="00341BB8" w:rsidP="00341BB8">
      <w:pPr>
        <w:spacing w:after="0"/>
        <w:ind w:left="993"/>
        <w:rPr>
          <w:rFonts w:eastAsia="Times New Roman"/>
          <w:iCs/>
        </w:rPr>
      </w:pPr>
      <w:r w:rsidRPr="00341BB8">
        <w:rPr>
          <w:rFonts w:eastAsia="Times New Roman"/>
          <w:iCs/>
        </w:rPr>
        <w:t xml:space="preserve">To ensure a diverse level of provision is available, suppliers accepted to participate in the framework can operate in specific areas or across the whole of TACT’s regions, </w:t>
      </w:r>
      <w:proofErr w:type="gramStart"/>
      <w:r w:rsidRPr="00341BB8">
        <w:rPr>
          <w:rFonts w:eastAsia="Times New Roman"/>
          <w:iCs/>
        </w:rPr>
        <w:t>as long as</w:t>
      </w:r>
      <w:proofErr w:type="gramEnd"/>
      <w:r w:rsidRPr="00341BB8">
        <w:rPr>
          <w:rFonts w:eastAsia="Times New Roman"/>
          <w:iCs/>
        </w:rPr>
        <w:t xml:space="preserve"> they meet the necessary devolved government legislative requirements and registrations for providing psychological and mental health services. </w:t>
      </w:r>
    </w:p>
    <w:p w14:paraId="75B810F8" w14:textId="77777777" w:rsidR="00341BB8" w:rsidRPr="00341BB8" w:rsidRDefault="00341BB8" w:rsidP="00341BB8">
      <w:pPr>
        <w:pStyle w:val="ListParagraph"/>
        <w:autoSpaceDE w:val="0"/>
        <w:autoSpaceDN w:val="0"/>
        <w:adjustRightInd w:val="0"/>
        <w:spacing w:after="0"/>
        <w:ind w:left="993"/>
        <w:rPr>
          <w:i/>
        </w:rPr>
      </w:pPr>
    </w:p>
    <w:p w14:paraId="316FF580" w14:textId="77777777" w:rsidR="00341BB8" w:rsidRPr="00341BB8" w:rsidRDefault="00341BB8" w:rsidP="00704FE6">
      <w:pPr>
        <w:pStyle w:val="ListParagraph"/>
        <w:numPr>
          <w:ilvl w:val="2"/>
          <w:numId w:val="25"/>
        </w:numPr>
        <w:autoSpaceDE w:val="0"/>
        <w:autoSpaceDN w:val="0"/>
        <w:adjustRightInd w:val="0"/>
        <w:spacing w:after="0"/>
        <w:ind w:left="993" w:hanging="993"/>
        <w:rPr>
          <w:i/>
        </w:rPr>
      </w:pPr>
      <w:r w:rsidRPr="00341BB8">
        <w:rPr>
          <w:rFonts w:eastAsia="Times New Roman"/>
          <w:iCs/>
        </w:rPr>
        <w:t xml:space="preserve">Interventions may be delivered and accessed virtually, in-person or a mixture of both, with decisions made based on the best interest of the child or young person. </w:t>
      </w:r>
    </w:p>
    <w:p w14:paraId="72BCA0FA" w14:textId="77777777" w:rsidR="00EC1EA7" w:rsidRPr="00366778" w:rsidRDefault="00EC1EA7" w:rsidP="00EC1EA7">
      <w:pPr>
        <w:spacing w:after="0"/>
        <w:ind w:left="709"/>
        <w:rPr>
          <w:rFonts w:eastAsia="Times New Roman"/>
          <w:iCs/>
        </w:rPr>
      </w:pPr>
    </w:p>
    <w:p w14:paraId="49789620" w14:textId="77777777" w:rsidR="00EC1EA7" w:rsidRPr="00366778" w:rsidRDefault="00EC1EA7" w:rsidP="00EC1EA7">
      <w:pPr>
        <w:pStyle w:val="ListParagraph"/>
        <w:numPr>
          <w:ilvl w:val="1"/>
          <w:numId w:val="25"/>
        </w:numPr>
        <w:autoSpaceDE w:val="0"/>
        <w:autoSpaceDN w:val="0"/>
        <w:adjustRightInd w:val="0"/>
        <w:spacing w:after="0"/>
        <w:ind w:left="426" w:hanging="426"/>
        <w:rPr>
          <w:b/>
          <w:bCs/>
          <w:i/>
        </w:rPr>
      </w:pPr>
      <w:r w:rsidRPr="00366778">
        <w:rPr>
          <w:b/>
          <w:bCs/>
          <w:iCs/>
        </w:rPr>
        <w:t>Strategic Relevance</w:t>
      </w:r>
    </w:p>
    <w:p w14:paraId="3224147B" w14:textId="77777777" w:rsidR="00EC1EA7" w:rsidRPr="00366778" w:rsidRDefault="00EC1EA7" w:rsidP="00EC1EA7">
      <w:pPr>
        <w:pStyle w:val="ListParagraph"/>
        <w:autoSpaceDE w:val="0"/>
        <w:autoSpaceDN w:val="0"/>
        <w:adjustRightInd w:val="0"/>
        <w:spacing w:after="0"/>
        <w:ind w:left="426"/>
        <w:rPr>
          <w:b/>
          <w:bCs/>
          <w:i/>
        </w:rPr>
      </w:pPr>
    </w:p>
    <w:p w14:paraId="03AC224D" w14:textId="77777777" w:rsidR="00341BB8" w:rsidRPr="00341BB8" w:rsidRDefault="00341BB8" w:rsidP="00704FE6">
      <w:pPr>
        <w:pStyle w:val="ListParagraph"/>
        <w:numPr>
          <w:ilvl w:val="2"/>
          <w:numId w:val="25"/>
        </w:numPr>
        <w:autoSpaceDE w:val="0"/>
        <w:autoSpaceDN w:val="0"/>
        <w:adjustRightInd w:val="0"/>
        <w:spacing w:after="0"/>
        <w:ind w:left="993" w:hanging="993"/>
        <w:rPr>
          <w:b/>
          <w:bCs/>
          <w:i/>
        </w:rPr>
      </w:pPr>
      <w:r w:rsidRPr="00341BB8">
        <w:rPr>
          <w:iCs/>
        </w:rPr>
        <w:t>This specification has been developed following extensive research and analysis of national and local data relating to the mental health needs of children and young people looked after.</w:t>
      </w:r>
    </w:p>
    <w:p w14:paraId="7DAC9918" w14:textId="77777777" w:rsidR="00341BB8" w:rsidRPr="00341BB8" w:rsidRDefault="00341BB8" w:rsidP="00341BB8">
      <w:pPr>
        <w:pStyle w:val="ListParagraph"/>
        <w:autoSpaceDE w:val="0"/>
        <w:autoSpaceDN w:val="0"/>
        <w:adjustRightInd w:val="0"/>
        <w:spacing w:after="0"/>
        <w:ind w:left="851"/>
        <w:rPr>
          <w:b/>
          <w:bCs/>
          <w:i/>
        </w:rPr>
      </w:pPr>
    </w:p>
    <w:p w14:paraId="617A259A" w14:textId="77777777" w:rsidR="00341BB8" w:rsidRPr="00341BB8" w:rsidRDefault="00341BB8" w:rsidP="00704FE6">
      <w:pPr>
        <w:pStyle w:val="ListParagraph"/>
        <w:numPr>
          <w:ilvl w:val="2"/>
          <w:numId w:val="25"/>
        </w:numPr>
        <w:autoSpaceDE w:val="0"/>
        <w:autoSpaceDN w:val="0"/>
        <w:adjustRightInd w:val="0"/>
        <w:spacing w:after="0"/>
        <w:ind w:left="993" w:hanging="993"/>
        <w:rPr>
          <w:b/>
          <w:bCs/>
          <w:i/>
        </w:rPr>
      </w:pPr>
      <w:r w:rsidRPr="00341BB8">
        <w:t xml:space="preserve">As indicated already, the needs of looked after children are complex. Typically, they present with a range of psychological and mental health needs stemming from their unique experiences. Whilst trauma, loss and attachment disruption are ubiquitous, this population is also significantly more likely to present with neurodevelopmental and cognitive vulnerabilities (e.g. FASD, ASD, ADHD, ID, learning and language disorders), family histories of major mental illness, mental health difficulties, mood, emotion and behavioural dysregulation, and impulse control and behavioural disorders. Often these difficulties are expressed as ‘distressed behaviours’ which, at times, can present as a risk to self or others and thereby undermine attempts to provide the children with a secure base from which to recover from their early adversities. </w:t>
      </w:r>
    </w:p>
    <w:p w14:paraId="260176C3" w14:textId="77777777" w:rsidR="00341BB8" w:rsidRPr="00341BB8" w:rsidRDefault="00341BB8" w:rsidP="00341BB8">
      <w:pPr>
        <w:pStyle w:val="ListParagraph"/>
        <w:rPr>
          <w:b/>
          <w:bCs/>
          <w:i/>
        </w:rPr>
      </w:pPr>
    </w:p>
    <w:p w14:paraId="2135ED4F" w14:textId="09D13D2E" w:rsidR="00341BB8" w:rsidRPr="00341BB8" w:rsidRDefault="00341BB8" w:rsidP="00704FE6">
      <w:pPr>
        <w:pStyle w:val="ListParagraph"/>
        <w:numPr>
          <w:ilvl w:val="2"/>
          <w:numId w:val="25"/>
        </w:numPr>
        <w:autoSpaceDE w:val="0"/>
        <w:autoSpaceDN w:val="0"/>
        <w:adjustRightInd w:val="0"/>
        <w:spacing w:after="0"/>
        <w:ind w:left="993" w:hanging="993"/>
        <w:rPr>
          <w:b/>
          <w:bCs/>
          <w:i/>
        </w:rPr>
      </w:pPr>
      <w:r w:rsidRPr="00341BB8">
        <w:t xml:space="preserve">Research suggests that due to their adverse experiences prior to coming into care, 45% of all children looked after have a diagnosable mental health disorder, compared to 10% of children in the general population. Approximately 70% of all children looked after present with needs which causes concern for their mental health. </w:t>
      </w:r>
      <w:hyperlink r:id="rId11" w:history="1">
        <w:r w:rsidRPr="00341BB8">
          <w:rPr>
            <w:rStyle w:val="Hyperlink"/>
          </w:rPr>
          <w:t>(https://www.nice.org.uk/guidance/ph28)</w:t>
        </w:r>
      </w:hyperlink>
    </w:p>
    <w:p w14:paraId="2CDDBAB4" w14:textId="77777777" w:rsidR="00341BB8" w:rsidRPr="00341BB8" w:rsidRDefault="00341BB8" w:rsidP="00341BB8">
      <w:pPr>
        <w:pStyle w:val="ListParagraph"/>
      </w:pPr>
    </w:p>
    <w:p w14:paraId="51505E69" w14:textId="77777777" w:rsidR="00341BB8" w:rsidRPr="00341BB8" w:rsidRDefault="00341BB8" w:rsidP="00704FE6">
      <w:pPr>
        <w:pStyle w:val="ListParagraph"/>
        <w:numPr>
          <w:ilvl w:val="2"/>
          <w:numId w:val="25"/>
        </w:numPr>
        <w:autoSpaceDE w:val="0"/>
        <w:autoSpaceDN w:val="0"/>
        <w:adjustRightInd w:val="0"/>
        <w:spacing w:after="0"/>
        <w:ind w:left="993" w:hanging="993"/>
        <w:rPr>
          <w:b/>
          <w:bCs/>
          <w:i/>
        </w:rPr>
      </w:pPr>
      <w:r w:rsidRPr="00341BB8">
        <w:t xml:space="preserve">Existing mental health services across all 3 nations are struggling to meet an increased demand for specialist psychological assessment and mental health support for children and young people, despite financial investment by respective government bodies. </w:t>
      </w:r>
    </w:p>
    <w:p w14:paraId="1342C5E1" w14:textId="77777777" w:rsidR="00341BB8" w:rsidRPr="00341BB8" w:rsidRDefault="00341BB8" w:rsidP="00341BB8">
      <w:pPr>
        <w:autoSpaceDE w:val="0"/>
        <w:autoSpaceDN w:val="0"/>
        <w:adjustRightInd w:val="0"/>
        <w:spacing w:after="0"/>
        <w:rPr>
          <w:b/>
          <w:bCs/>
          <w:i/>
        </w:rPr>
      </w:pPr>
    </w:p>
    <w:p w14:paraId="03ADF327" w14:textId="77777777" w:rsidR="00341BB8" w:rsidRPr="00341BB8" w:rsidRDefault="00341BB8" w:rsidP="00050B23">
      <w:pPr>
        <w:autoSpaceDE w:val="0"/>
        <w:autoSpaceDN w:val="0"/>
        <w:adjustRightInd w:val="0"/>
        <w:spacing w:after="0"/>
        <w:ind w:left="993"/>
        <w:rPr>
          <w:iCs/>
        </w:rPr>
      </w:pPr>
      <w:r w:rsidRPr="00341BB8">
        <w:rPr>
          <w:iCs/>
        </w:rPr>
        <w:t xml:space="preserve">The chart on the following page explores the presenting unmet needs </w:t>
      </w:r>
      <w:proofErr w:type="gramStart"/>
      <w:r w:rsidRPr="00341BB8">
        <w:rPr>
          <w:iCs/>
        </w:rPr>
        <w:t>in TACT</w:t>
      </w:r>
      <w:proofErr w:type="gramEnd"/>
      <w:r w:rsidRPr="00341BB8">
        <w:rPr>
          <w:iCs/>
        </w:rPr>
        <w:t xml:space="preserve"> placement endings where carers chose to “serve notice” in 2023/24. </w:t>
      </w:r>
      <w:r w:rsidRPr="00341BB8">
        <w:t xml:space="preserve">We can see that the most significant need was behaviours which carers felt unable to manage, which the NHS would describe as behaviours which </w:t>
      </w:r>
      <w:r w:rsidRPr="00341BB8">
        <w:rPr>
          <w:i/>
          <w:iCs/>
        </w:rPr>
        <w:t>“puts them or those around them (such as their carer) at risk or leads to a poorer quality of life.”</w:t>
      </w:r>
      <w:r w:rsidRPr="00341BB8">
        <w:t xml:space="preserve"> </w:t>
      </w:r>
    </w:p>
    <w:p w14:paraId="4355CB4D" w14:textId="77777777" w:rsidR="00341BB8" w:rsidRPr="00341BB8" w:rsidRDefault="00341BB8" w:rsidP="00341BB8">
      <w:pPr>
        <w:pStyle w:val="ListParagraph"/>
      </w:pPr>
    </w:p>
    <w:p w14:paraId="4D652249" w14:textId="77777777" w:rsidR="00341BB8" w:rsidRPr="00341BB8" w:rsidRDefault="00341BB8" w:rsidP="00704FE6">
      <w:pPr>
        <w:pStyle w:val="ListParagraph"/>
        <w:numPr>
          <w:ilvl w:val="2"/>
          <w:numId w:val="25"/>
        </w:numPr>
        <w:autoSpaceDE w:val="0"/>
        <w:autoSpaceDN w:val="0"/>
        <w:adjustRightInd w:val="0"/>
        <w:spacing w:after="0"/>
        <w:ind w:left="993" w:hanging="993"/>
        <w:rPr>
          <w:iCs/>
        </w:rPr>
      </w:pPr>
      <w:r w:rsidRPr="00341BB8">
        <w:rPr>
          <w:iCs/>
        </w:rPr>
        <w:t xml:space="preserve">Placing children with complex needs into foster care can be difficult and increasingly, due to the levels of risk, local authorities are being forced to place children into residential settings due to a lack of sufficient fostering environments to support highly distressed children and young people. There is an urgent need for Independent Fostering Agencies to develop </w:t>
      </w:r>
      <w:r w:rsidRPr="00341BB8">
        <w:rPr>
          <w:iCs/>
        </w:rPr>
        <w:lastRenderedPageBreak/>
        <w:t xml:space="preserve">appropriate support options for children and young people to help local authorities address this challenge. </w:t>
      </w:r>
    </w:p>
    <w:p w14:paraId="799438BB" w14:textId="77777777" w:rsidR="00EC1EA7" w:rsidRDefault="00EC1EA7">
      <w:pPr>
        <w:pStyle w:val="Testimonium"/>
      </w:pPr>
    </w:p>
    <w:p w14:paraId="4AD15401" w14:textId="77777777" w:rsidR="00EA003B" w:rsidRDefault="00EA003B">
      <w:pPr>
        <w:pStyle w:val="Testimonium"/>
      </w:pPr>
    </w:p>
    <w:p w14:paraId="53ECFC63" w14:textId="70E54E9F" w:rsidR="00EA003B" w:rsidRDefault="00EA003B">
      <w:pPr>
        <w:pStyle w:val="Testimonium"/>
      </w:pPr>
      <w:r w:rsidRPr="00FB47E5">
        <w:rPr>
          <w:noProof/>
        </w:rPr>
        <w:drawing>
          <wp:inline distT="0" distB="0" distL="0" distR="0" wp14:anchorId="2806294B" wp14:editId="168FDB98">
            <wp:extent cx="5124450" cy="7286625"/>
            <wp:effectExtent l="0" t="0" r="0" b="9525"/>
            <wp:docPr id="1342695204" name="Chart 1">
              <a:extLst xmlns:a="http://schemas.openxmlformats.org/drawingml/2006/main">
                <a:ext uri="{FF2B5EF4-FFF2-40B4-BE49-F238E27FC236}">
                  <a16:creationId xmlns:a16="http://schemas.microsoft.com/office/drawing/2014/main" id="{3A91330C-C51C-BC4B-9075-C17126F88A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7A0C51" w14:textId="767B48B3" w:rsidR="00086D1D" w:rsidRDefault="00EC1EA7" w:rsidP="00EC1EA7">
      <w:pPr>
        <w:pStyle w:val="Schedule"/>
        <w:numPr>
          <w:ilvl w:val="0"/>
          <w:numId w:val="0"/>
        </w:numPr>
      </w:pPr>
      <w:bookmarkStart w:id="227" w:name="_Ref_a397713"/>
      <w:bookmarkStart w:id="228" w:name="_Toc202966534"/>
      <w:r>
        <w:lastRenderedPageBreak/>
        <w:t>SCHEDULE 2</w:t>
      </w:r>
      <w:r w:rsidR="0054258F">
        <w:br/>
      </w:r>
      <w:r w:rsidR="0054258F">
        <w:br/>
      </w:r>
      <w:bookmarkEnd w:id="227"/>
      <w:r w:rsidR="0054258F">
        <w:t>Template Call-Off Contract</w:t>
      </w:r>
      <w:bookmarkEnd w:id="228"/>
    </w:p>
    <w:p w14:paraId="74C2312A" w14:textId="77777777" w:rsidR="00E51F67" w:rsidRDefault="00E51F67" w:rsidP="008A4E1D">
      <w:pPr>
        <w:pStyle w:val="Sch1Heading"/>
        <w:numPr>
          <w:ilvl w:val="0"/>
          <w:numId w:val="0"/>
        </w:numPr>
      </w:pPr>
      <w:bookmarkStart w:id="229" w:name="_Ref_a961098"/>
    </w:p>
    <w:p w14:paraId="66A3674D" w14:textId="53D4FDB9" w:rsidR="00E51F67" w:rsidRPr="00E51F67" w:rsidRDefault="00E51F67" w:rsidP="00E51F67">
      <w:pPr>
        <w:pStyle w:val="Sch2Number"/>
        <w:numPr>
          <w:ilvl w:val="0"/>
          <w:numId w:val="0"/>
        </w:numPr>
      </w:pPr>
      <w:r w:rsidRPr="000B1589">
        <w:rPr>
          <w:b/>
          <w:bCs/>
        </w:rPr>
        <w:t xml:space="preserve">Section </w:t>
      </w:r>
      <w:r>
        <w:rPr>
          <w:b/>
          <w:bCs/>
        </w:rPr>
        <w:t>1</w:t>
      </w:r>
      <w:r w:rsidRPr="000B1589">
        <w:rPr>
          <w:b/>
          <w:bCs/>
        </w:rPr>
        <w:t xml:space="preserve"> </w:t>
      </w:r>
      <w:r>
        <w:rPr>
          <w:b/>
          <w:bCs/>
        </w:rPr>
        <w:t>–</w:t>
      </w:r>
      <w:r w:rsidRPr="000B1589">
        <w:rPr>
          <w:b/>
          <w:bCs/>
        </w:rPr>
        <w:t xml:space="preserve"> </w:t>
      </w:r>
      <w:r>
        <w:rPr>
          <w:b/>
          <w:bCs/>
        </w:rPr>
        <w:t>Party Details</w:t>
      </w:r>
    </w:p>
    <w:tbl>
      <w:tblPr>
        <w:tblStyle w:val="TableGrid"/>
        <w:tblW w:w="0" w:type="auto"/>
        <w:tblLook w:val="04A0" w:firstRow="1" w:lastRow="0" w:firstColumn="1" w:lastColumn="0" w:noHBand="0" w:noVBand="1"/>
      </w:tblPr>
      <w:tblGrid>
        <w:gridCol w:w="560"/>
        <w:gridCol w:w="3402"/>
        <w:gridCol w:w="4911"/>
      </w:tblGrid>
      <w:tr w:rsidR="00E51F67" w14:paraId="5B0332FB" w14:textId="77777777" w:rsidTr="00E51F67">
        <w:tc>
          <w:tcPr>
            <w:tcW w:w="560" w:type="dxa"/>
            <w:shd w:val="clear" w:color="auto" w:fill="92D050"/>
          </w:tcPr>
          <w:p w14:paraId="2023EC09" w14:textId="178B5E4D" w:rsidR="00E51F67" w:rsidRPr="00E51F67" w:rsidRDefault="00E51F67" w:rsidP="00E51F67">
            <w:pPr>
              <w:rPr>
                <w:b/>
                <w:bCs/>
              </w:rPr>
            </w:pPr>
            <w:r>
              <w:rPr>
                <w:b/>
                <w:bCs/>
              </w:rPr>
              <w:t>1.1</w:t>
            </w:r>
          </w:p>
        </w:tc>
        <w:tc>
          <w:tcPr>
            <w:tcW w:w="8313" w:type="dxa"/>
            <w:gridSpan w:val="2"/>
            <w:shd w:val="clear" w:color="auto" w:fill="92D050"/>
          </w:tcPr>
          <w:p w14:paraId="1D22CC45" w14:textId="7F41F224" w:rsidR="00E51F67" w:rsidRPr="008F10D6" w:rsidRDefault="0052180C" w:rsidP="00E51F67">
            <w:pPr>
              <w:rPr>
                <w:b/>
                <w:bCs/>
              </w:rPr>
            </w:pPr>
            <w:r>
              <w:rPr>
                <w:b/>
                <w:bCs/>
              </w:rPr>
              <w:t>TACT</w:t>
            </w:r>
            <w:r w:rsidR="00827A38">
              <w:rPr>
                <w:b/>
                <w:bCs/>
              </w:rPr>
              <w:t xml:space="preserve"> / TACT Affiliate</w:t>
            </w:r>
          </w:p>
        </w:tc>
      </w:tr>
      <w:tr w:rsidR="00E51F67" w14:paraId="1D945A6F" w14:textId="77777777" w:rsidTr="00E51F67">
        <w:tc>
          <w:tcPr>
            <w:tcW w:w="560" w:type="dxa"/>
          </w:tcPr>
          <w:p w14:paraId="24C79EB4" w14:textId="77777777" w:rsidR="00E51F67" w:rsidRPr="00E51F67" w:rsidRDefault="00E51F67">
            <w:pPr>
              <w:rPr>
                <w:b/>
                <w:bCs/>
              </w:rPr>
            </w:pPr>
          </w:p>
        </w:tc>
        <w:tc>
          <w:tcPr>
            <w:tcW w:w="3402" w:type="dxa"/>
          </w:tcPr>
          <w:p w14:paraId="192018DD" w14:textId="77777777" w:rsidR="00E51F67" w:rsidRPr="00B47D7C" w:rsidRDefault="00E51F67">
            <w:r w:rsidRPr="00B47D7C">
              <w:t>Key Contact</w:t>
            </w:r>
          </w:p>
        </w:tc>
        <w:tc>
          <w:tcPr>
            <w:tcW w:w="4911" w:type="dxa"/>
          </w:tcPr>
          <w:p w14:paraId="7F6695F8" w14:textId="77777777" w:rsidR="00E51F67" w:rsidRPr="00E51F67" w:rsidRDefault="00E51F67">
            <w:pPr>
              <w:rPr>
                <w:b/>
                <w:bCs/>
              </w:rPr>
            </w:pPr>
          </w:p>
        </w:tc>
      </w:tr>
      <w:tr w:rsidR="00E51F67" w14:paraId="5E679C7C" w14:textId="77777777" w:rsidTr="00E51F67">
        <w:tc>
          <w:tcPr>
            <w:tcW w:w="560" w:type="dxa"/>
          </w:tcPr>
          <w:p w14:paraId="5F5E1A3B" w14:textId="77777777" w:rsidR="00E51F67" w:rsidRPr="00E51F67" w:rsidRDefault="00E51F67">
            <w:pPr>
              <w:rPr>
                <w:b/>
                <w:bCs/>
              </w:rPr>
            </w:pPr>
          </w:p>
        </w:tc>
        <w:tc>
          <w:tcPr>
            <w:tcW w:w="3402" w:type="dxa"/>
          </w:tcPr>
          <w:p w14:paraId="38213555" w14:textId="77777777" w:rsidR="00E51F67" w:rsidRPr="00B47D7C" w:rsidRDefault="00E51F67">
            <w:r w:rsidRPr="00B47D7C">
              <w:t>Job Title</w:t>
            </w:r>
          </w:p>
        </w:tc>
        <w:tc>
          <w:tcPr>
            <w:tcW w:w="4911" w:type="dxa"/>
          </w:tcPr>
          <w:p w14:paraId="6D07C6EE" w14:textId="77777777" w:rsidR="00E51F67" w:rsidRPr="00E51F67" w:rsidRDefault="00E51F67">
            <w:pPr>
              <w:rPr>
                <w:b/>
                <w:bCs/>
              </w:rPr>
            </w:pPr>
          </w:p>
        </w:tc>
      </w:tr>
      <w:tr w:rsidR="00E51F67" w14:paraId="1437DFB7" w14:textId="77777777" w:rsidTr="00E51F67">
        <w:tc>
          <w:tcPr>
            <w:tcW w:w="560" w:type="dxa"/>
          </w:tcPr>
          <w:p w14:paraId="47EB1CFC" w14:textId="77777777" w:rsidR="00E51F67" w:rsidRPr="00E51F67" w:rsidRDefault="00E51F67">
            <w:pPr>
              <w:rPr>
                <w:b/>
                <w:bCs/>
              </w:rPr>
            </w:pPr>
          </w:p>
        </w:tc>
        <w:tc>
          <w:tcPr>
            <w:tcW w:w="3402" w:type="dxa"/>
          </w:tcPr>
          <w:p w14:paraId="21C3C485" w14:textId="77777777" w:rsidR="00E51F67" w:rsidRPr="00B47D7C" w:rsidRDefault="00E51F67">
            <w:r w:rsidRPr="00B47D7C">
              <w:t>Contact Address</w:t>
            </w:r>
          </w:p>
        </w:tc>
        <w:tc>
          <w:tcPr>
            <w:tcW w:w="4911" w:type="dxa"/>
          </w:tcPr>
          <w:p w14:paraId="6E56D50A" w14:textId="77777777" w:rsidR="00E51F67" w:rsidRPr="00E51F67" w:rsidRDefault="00E51F67">
            <w:pPr>
              <w:rPr>
                <w:b/>
                <w:bCs/>
              </w:rPr>
            </w:pPr>
          </w:p>
        </w:tc>
      </w:tr>
      <w:tr w:rsidR="00E51F67" w14:paraId="4FBC58F3" w14:textId="77777777" w:rsidTr="00E51F67">
        <w:tc>
          <w:tcPr>
            <w:tcW w:w="560" w:type="dxa"/>
          </w:tcPr>
          <w:p w14:paraId="3E8E255B" w14:textId="77777777" w:rsidR="00E51F67" w:rsidRPr="00E51F67" w:rsidRDefault="00E51F67">
            <w:pPr>
              <w:rPr>
                <w:b/>
                <w:bCs/>
              </w:rPr>
            </w:pPr>
          </w:p>
        </w:tc>
        <w:tc>
          <w:tcPr>
            <w:tcW w:w="3402" w:type="dxa"/>
          </w:tcPr>
          <w:p w14:paraId="6E3BDE89" w14:textId="77777777" w:rsidR="00E51F67" w:rsidRPr="00B47D7C" w:rsidRDefault="00E51F67">
            <w:r w:rsidRPr="00B47D7C">
              <w:t>Contact Telephone Number</w:t>
            </w:r>
          </w:p>
        </w:tc>
        <w:tc>
          <w:tcPr>
            <w:tcW w:w="4911" w:type="dxa"/>
          </w:tcPr>
          <w:p w14:paraId="09D51CBE" w14:textId="77777777" w:rsidR="00E51F67" w:rsidRPr="00E51F67" w:rsidRDefault="00E51F67">
            <w:pPr>
              <w:rPr>
                <w:b/>
                <w:bCs/>
              </w:rPr>
            </w:pPr>
          </w:p>
        </w:tc>
      </w:tr>
      <w:tr w:rsidR="00E51F67" w14:paraId="78791B69" w14:textId="77777777" w:rsidTr="00E51F67">
        <w:tc>
          <w:tcPr>
            <w:tcW w:w="560" w:type="dxa"/>
          </w:tcPr>
          <w:p w14:paraId="07AD3766" w14:textId="77777777" w:rsidR="00E51F67" w:rsidRPr="00E51F67" w:rsidRDefault="00E51F67">
            <w:pPr>
              <w:rPr>
                <w:b/>
                <w:bCs/>
              </w:rPr>
            </w:pPr>
          </w:p>
        </w:tc>
        <w:tc>
          <w:tcPr>
            <w:tcW w:w="3402" w:type="dxa"/>
          </w:tcPr>
          <w:p w14:paraId="1B3304B8" w14:textId="77777777" w:rsidR="00E51F67" w:rsidRPr="00B47D7C" w:rsidRDefault="00E51F67">
            <w:r w:rsidRPr="00B47D7C">
              <w:t>Contact Email Address</w:t>
            </w:r>
          </w:p>
        </w:tc>
        <w:tc>
          <w:tcPr>
            <w:tcW w:w="4911" w:type="dxa"/>
          </w:tcPr>
          <w:p w14:paraId="0F48D752" w14:textId="77777777" w:rsidR="00E51F67" w:rsidRPr="00E51F67" w:rsidRDefault="00E51F67">
            <w:pPr>
              <w:rPr>
                <w:b/>
                <w:bCs/>
              </w:rPr>
            </w:pPr>
          </w:p>
        </w:tc>
      </w:tr>
    </w:tbl>
    <w:p w14:paraId="591D74F1" w14:textId="77777777" w:rsidR="00E51F67" w:rsidRDefault="00E51F67" w:rsidP="00E51F67">
      <w:pPr>
        <w:spacing w:after="0"/>
      </w:pPr>
    </w:p>
    <w:tbl>
      <w:tblPr>
        <w:tblStyle w:val="TableGrid"/>
        <w:tblW w:w="0" w:type="auto"/>
        <w:tblLook w:val="04A0" w:firstRow="1" w:lastRow="0" w:firstColumn="1" w:lastColumn="0" w:noHBand="0" w:noVBand="1"/>
      </w:tblPr>
      <w:tblGrid>
        <w:gridCol w:w="559"/>
        <w:gridCol w:w="3403"/>
        <w:gridCol w:w="4911"/>
      </w:tblGrid>
      <w:tr w:rsidR="00E51F67" w14:paraId="54D7CFB6" w14:textId="77777777" w:rsidTr="00E51F67">
        <w:tc>
          <w:tcPr>
            <w:tcW w:w="559" w:type="dxa"/>
            <w:shd w:val="clear" w:color="auto" w:fill="92D050"/>
          </w:tcPr>
          <w:p w14:paraId="5A1C2DAC" w14:textId="77777777" w:rsidR="00E51F67" w:rsidRPr="008F10D6" w:rsidRDefault="00E51F67">
            <w:pPr>
              <w:rPr>
                <w:b/>
                <w:bCs/>
              </w:rPr>
            </w:pPr>
            <w:r>
              <w:rPr>
                <w:b/>
                <w:bCs/>
              </w:rPr>
              <w:t>1.2</w:t>
            </w:r>
          </w:p>
        </w:tc>
        <w:tc>
          <w:tcPr>
            <w:tcW w:w="8314" w:type="dxa"/>
            <w:gridSpan w:val="2"/>
            <w:shd w:val="clear" w:color="auto" w:fill="92D050"/>
          </w:tcPr>
          <w:p w14:paraId="0610FD73" w14:textId="483156F0" w:rsidR="00E51F67" w:rsidRPr="008F10D6" w:rsidRDefault="00E51F67">
            <w:pPr>
              <w:rPr>
                <w:b/>
                <w:bCs/>
              </w:rPr>
            </w:pPr>
            <w:r>
              <w:rPr>
                <w:b/>
                <w:bCs/>
              </w:rPr>
              <w:t>Supplier</w:t>
            </w:r>
          </w:p>
        </w:tc>
      </w:tr>
      <w:tr w:rsidR="00E51F67" w14:paraId="0990FA93" w14:textId="77777777" w:rsidTr="00E51F67">
        <w:tc>
          <w:tcPr>
            <w:tcW w:w="559" w:type="dxa"/>
          </w:tcPr>
          <w:p w14:paraId="76485606" w14:textId="77777777" w:rsidR="00E51F67" w:rsidRDefault="00E51F67"/>
        </w:tc>
        <w:tc>
          <w:tcPr>
            <w:tcW w:w="3403" w:type="dxa"/>
          </w:tcPr>
          <w:p w14:paraId="50192D5F" w14:textId="77777777" w:rsidR="00E51F67" w:rsidRDefault="00E51F67">
            <w:r>
              <w:t>Key Contact</w:t>
            </w:r>
          </w:p>
        </w:tc>
        <w:tc>
          <w:tcPr>
            <w:tcW w:w="4911" w:type="dxa"/>
          </w:tcPr>
          <w:p w14:paraId="70EE85D4" w14:textId="77777777" w:rsidR="00E51F67" w:rsidRDefault="00E51F67"/>
        </w:tc>
      </w:tr>
      <w:tr w:rsidR="00E51F67" w14:paraId="6B7A2BA9" w14:textId="77777777" w:rsidTr="00E51F67">
        <w:tc>
          <w:tcPr>
            <w:tcW w:w="559" w:type="dxa"/>
          </w:tcPr>
          <w:p w14:paraId="19E983E4" w14:textId="77777777" w:rsidR="00E51F67" w:rsidRDefault="00E51F67"/>
        </w:tc>
        <w:tc>
          <w:tcPr>
            <w:tcW w:w="3403" w:type="dxa"/>
          </w:tcPr>
          <w:p w14:paraId="2E7574EE" w14:textId="77777777" w:rsidR="00E51F67" w:rsidRDefault="00E51F67">
            <w:r>
              <w:t>Job Title</w:t>
            </w:r>
          </w:p>
        </w:tc>
        <w:tc>
          <w:tcPr>
            <w:tcW w:w="4911" w:type="dxa"/>
          </w:tcPr>
          <w:p w14:paraId="6B13A3A7" w14:textId="77777777" w:rsidR="00E51F67" w:rsidRDefault="00E51F67"/>
        </w:tc>
      </w:tr>
      <w:tr w:rsidR="00E51F67" w14:paraId="44FF85FB" w14:textId="77777777" w:rsidTr="00E51F67">
        <w:tc>
          <w:tcPr>
            <w:tcW w:w="559" w:type="dxa"/>
          </w:tcPr>
          <w:p w14:paraId="48E9E51C" w14:textId="77777777" w:rsidR="00E51F67" w:rsidRDefault="00E51F67"/>
        </w:tc>
        <w:tc>
          <w:tcPr>
            <w:tcW w:w="3403" w:type="dxa"/>
          </w:tcPr>
          <w:p w14:paraId="5007409B" w14:textId="77777777" w:rsidR="00E51F67" w:rsidRDefault="00E51F67">
            <w:r>
              <w:t>Contact Address</w:t>
            </w:r>
          </w:p>
        </w:tc>
        <w:tc>
          <w:tcPr>
            <w:tcW w:w="4911" w:type="dxa"/>
          </w:tcPr>
          <w:p w14:paraId="4146678E" w14:textId="77777777" w:rsidR="00E51F67" w:rsidRDefault="00E51F67"/>
        </w:tc>
      </w:tr>
      <w:tr w:rsidR="00E51F67" w14:paraId="088D74F5" w14:textId="77777777" w:rsidTr="00E51F67">
        <w:tc>
          <w:tcPr>
            <w:tcW w:w="559" w:type="dxa"/>
          </w:tcPr>
          <w:p w14:paraId="19C3CE65" w14:textId="77777777" w:rsidR="00E51F67" w:rsidRDefault="00E51F67"/>
        </w:tc>
        <w:tc>
          <w:tcPr>
            <w:tcW w:w="3403" w:type="dxa"/>
          </w:tcPr>
          <w:p w14:paraId="07D1B4DD" w14:textId="77777777" w:rsidR="00E51F67" w:rsidRDefault="00E51F67">
            <w:r>
              <w:t>Contact Telephone Number</w:t>
            </w:r>
          </w:p>
        </w:tc>
        <w:tc>
          <w:tcPr>
            <w:tcW w:w="4911" w:type="dxa"/>
          </w:tcPr>
          <w:p w14:paraId="1314304B" w14:textId="77777777" w:rsidR="00E51F67" w:rsidRDefault="00E51F67"/>
        </w:tc>
      </w:tr>
      <w:tr w:rsidR="00E51F67" w14:paraId="46EDDA5D" w14:textId="77777777" w:rsidTr="00E51F67">
        <w:tc>
          <w:tcPr>
            <w:tcW w:w="559" w:type="dxa"/>
          </w:tcPr>
          <w:p w14:paraId="35CC87F6" w14:textId="77777777" w:rsidR="00E51F67" w:rsidRDefault="00E51F67"/>
        </w:tc>
        <w:tc>
          <w:tcPr>
            <w:tcW w:w="3403" w:type="dxa"/>
          </w:tcPr>
          <w:p w14:paraId="0288C19C" w14:textId="77777777" w:rsidR="00E51F67" w:rsidRDefault="00E51F67">
            <w:r>
              <w:t>Contact Email Address</w:t>
            </w:r>
          </w:p>
        </w:tc>
        <w:tc>
          <w:tcPr>
            <w:tcW w:w="4911" w:type="dxa"/>
          </w:tcPr>
          <w:p w14:paraId="53783DF6" w14:textId="77777777" w:rsidR="00E51F67" w:rsidRDefault="00E51F67"/>
        </w:tc>
      </w:tr>
    </w:tbl>
    <w:p w14:paraId="7117CAC9" w14:textId="77777777" w:rsidR="008F38F5" w:rsidRPr="008F38F5" w:rsidRDefault="008F38F5" w:rsidP="008F38F5">
      <w:pPr>
        <w:pStyle w:val="BodyText"/>
      </w:pPr>
    </w:p>
    <w:p w14:paraId="5FA9EC50" w14:textId="77777777" w:rsidR="00E51F67" w:rsidRPr="000B1589" w:rsidRDefault="00E51F67" w:rsidP="00E51F67">
      <w:pPr>
        <w:spacing w:after="0"/>
        <w:rPr>
          <w:b/>
          <w:bCs/>
        </w:rPr>
      </w:pPr>
      <w:r w:rsidRPr="000B1589">
        <w:rPr>
          <w:b/>
          <w:bCs/>
        </w:rPr>
        <w:t>Section 2 - Child / Young Person’s Information</w:t>
      </w:r>
    </w:p>
    <w:tbl>
      <w:tblPr>
        <w:tblStyle w:val="TableGrid"/>
        <w:tblW w:w="0" w:type="auto"/>
        <w:tblLook w:val="04A0" w:firstRow="1" w:lastRow="0" w:firstColumn="1" w:lastColumn="0" w:noHBand="0" w:noVBand="1"/>
      </w:tblPr>
      <w:tblGrid>
        <w:gridCol w:w="559"/>
        <w:gridCol w:w="3403"/>
        <w:gridCol w:w="4911"/>
      </w:tblGrid>
      <w:tr w:rsidR="00E51F67" w14:paraId="74FB55A6" w14:textId="77777777" w:rsidTr="00E51F67">
        <w:tc>
          <w:tcPr>
            <w:tcW w:w="559" w:type="dxa"/>
            <w:shd w:val="clear" w:color="auto" w:fill="92D050"/>
          </w:tcPr>
          <w:p w14:paraId="14DB9142" w14:textId="77777777" w:rsidR="00E51F67" w:rsidRPr="008F10D6" w:rsidRDefault="00E51F67">
            <w:pPr>
              <w:rPr>
                <w:b/>
                <w:bCs/>
              </w:rPr>
            </w:pPr>
            <w:r>
              <w:rPr>
                <w:b/>
                <w:bCs/>
              </w:rPr>
              <w:t>2.1</w:t>
            </w:r>
          </w:p>
        </w:tc>
        <w:tc>
          <w:tcPr>
            <w:tcW w:w="8314" w:type="dxa"/>
            <w:gridSpan w:val="2"/>
            <w:shd w:val="clear" w:color="auto" w:fill="92D050"/>
          </w:tcPr>
          <w:p w14:paraId="46603C6F" w14:textId="77777777" w:rsidR="00E51F67" w:rsidRPr="008F10D6" w:rsidRDefault="00E51F67">
            <w:pPr>
              <w:rPr>
                <w:b/>
                <w:bCs/>
              </w:rPr>
            </w:pPr>
            <w:r w:rsidRPr="008F10D6">
              <w:rPr>
                <w:b/>
                <w:bCs/>
              </w:rPr>
              <w:t>Child / Young Person</w:t>
            </w:r>
          </w:p>
        </w:tc>
      </w:tr>
      <w:tr w:rsidR="00E51F67" w14:paraId="4B676130" w14:textId="77777777" w:rsidTr="00E51F67">
        <w:tc>
          <w:tcPr>
            <w:tcW w:w="559" w:type="dxa"/>
          </w:tcPr>
          <w:p w14:paraId="6911ADA6" w14:textId="77777777" w:rsidR="00E51F67" w:rsidRDefault="00E51F67"/>
        </w:tc>
        <w:tc>
          <w:tcPr>
            <w:tcW w:w="3403" w:type="dxa"/>
          </w:tcPr>
          <w:p w14:paraId="663FAC51" w14:textId="77777777" w:rsidR="00E51F67" w:rsidRDefault="00E51F67">
            <w:r>
              <w:t>Surname</w:t>
            </w:r>
          </w:p>
        </w:tc>
        <w:tc>
          <w:tcPr>
            <w:tcW w:w="4911" w:type="dxa"/>
          </w:tcPr>
          <w:p w14:paraId="33C298A9" w14:textId="77777777" w:rsidR="00E51F67" w:rsidRDefault="00E51F67"/>
        </w:tc>
      </w:tr>
      <w:tr w:rsidR="00E51F67" w14:paraId="490BAAC2" w14:textId="77777777" w:rsidTr="00E51F67">
        <w:tc>
          <w:tcPr>
            <w:tcW w:w="559" w:type="dxa"/>
          </w:tcPr>
          <w:p w14:paraId="58084773" w14:textId="77777777" w:rsidR="00E51F67" w:rsidRDefault="00E51F67"/>
        </w:tc>
        <w:tc>
          <w:tcPr>
            <w:tcW w:w="3403" w:type="dxa"/>
          </w:tcPr>
          <w:p w14:paraId="50A9FEE3" w14:textId="77777777" w:rsidR="00E51F67" w:rsidRDefault="00E51F67">
            <w:r>
              <w:t>Forename</w:t>
            </w:r>
          </w:p>
        </w:tc>
        <w:tc>
          <w:tcPr>
            <w:tcW w:w="4911" w:type="dxa"/>
          </w:tcPr>
          <w:p w14:paraId="24A42AD3" w14:textId="77777777" w:rsidR="00E51F67" w:rsidRDefault="00E51F67"/>
        </w:tc>
      </w:tr>
      <w:tr w:rsidR="00E51F67" w14:paraId="69BF9639" w14:textId="77777777" w:rsidTr="00E51F67">
        <w:tc>
          <w:tcPr>
            <w:tcW w:w="559" w:type="dxa"/>
          </w:tcPr>
          <w:p w14:paraId="5FA2A09A" w14:textId="77777777" w:rsidR="00E51F67" w:rsidRDefault="00E51F67"/>
        </w:tc>
        <w:tc>
          <w:tcPr>
            <w:tcW w:w="3403" w:type="dxa"/>
          </w:tcPr>
          <w:p w14:paraId="7CF822C3" w14:textId="77777777" w:rsidR="00E51F67" w:rsidRDefault="00E51F67">
            <w:r>
              <w:t>Known as (if applicable)</w:t>
            </w:r>
          </w:p>
        </w:tc>
        <w:tc>
          <w:tcPr>
            <w:tcW w:w="4911" w:type="dxa"/>
          </w:tcPr>
          <w:p w14:paraId="565A857B" w14:textId="77777777" w:rsidR="00E51F67" w:rsidRDefault="00E51F67"/>
        </w:tc>
      </w:tr>
      <w:tr w:rsidR="00E51F67" w14:paraId="6CA36ABB" w14:textId="77777777" w:rsidTr="00E51F67">
        <w:tc>
          <w:tcPr>
            <w:tcW w:w="559" w:type="dxa"/>
          </w:tcPr>
          <w:p w14:paraId="75F3010A" w14:textId="77777777" w:rsidR="00E51F67" w:rsidRDefault="00E51F67"/>
        </w:tc>
        <w:tc>
          <w:tcPr>
            <w:tcW w:w="3403" w:type="dxa"/>
          </w:tcPr>
          <w:p w14:paraId="067BD1E6" w14:textId="77777777" w:rsidR="00E51F67" w:rsidRDefault="00E51F67">
            <w:r>
              <w:t>Date of Birth</w:t>
            </w:r>
          </w:p>
        </w:tc>
        <w:tc>
          <w:tcPr>
            <w:tcW w:w="4911" w:type="dxa"/>
          </w:tcPr>
          <w:p w14:paraId="5730225F" w14:textId="77777777" w:rsidR="00E51F67" w:rsidRDefault="00E51F67"/>
        </w:tc>
      </w:tr>
      <w:tr w:rsidR="00E51F67" w14:paraId="395E8F64" w14:textId="77777777" w:rsidTr="00E51F67">
        <w:tc>
          <w:tcPr>
            <w:tcW w:w="559" w:type="dxa"/>
          </w:tcPr>
          <w:p w14:paraId="54426811" w14:textId="77777777" w:rsidR="00E51F67" w:rsidRDefault="00E51F67"/>
        </w:tc>
        <w:tc>
          <w:tcPr>
            <w:tcW w:w="3403" w:type="dxa"/>
          </w:tcPr>
          <w:p w14:paraId="129F2FD1" w14:textId="77777777" w:rsidR="00E51F67" w:rsidRDefault="00E51F67">
            <w:r>
              <w:t>Gender</w:t>
            </w:r>
          </w:p>
        </w:tc>
        <w:tc>
          <w:tcPr>
            <w:tcW w:w="4911" w:type="dxa"/>
          </w:tcPr>
          <w:p w14:paraId="7FFA1E04" w14:textId="77777777" w:rsidR="00E51F67" w:rsidRDefault="00E51F67"/>
        </w:tc>
      </w:tr>
      <w:tr w:rsidR="00E51F67" w14:paraId="03192E5B" w14:textId="77777777" w:rsidTr="00E51F67">
        <w:tc>
          <w:tcPr>
            <w:tcW w:w="559" w:type="dxa"/>
            <w:shd w:val="clear" w:color="auto" w:fill="92D050"/>
          </w:tcPr>
          <w:p w14:paraId="7BAFC69E" w14:textId="77777777" w:rsidR="00E51F67" w:rsidRPr="008F10D6" w:rsidRDefault="00E51F67">
            <w:pPr>
              <w:rPr>
                <w:b/>
                <w:bCs/>
              </w:rPr>
            </w:pPr>
            <w:r>
              <w:rPr>
                <w:b/>
                <w:bCs/>
              </w:rPr>
              <w:t>2.2</w:t>
            </w:r>
          </w:p>
        </w:tc>
        <w:tc>
          <w:tcPr>
            <w:tcW w:w="8314" w:type="dxa"/>
            <w:gridSpan w:val="2"/>
            <w:shd w:val="clear" w:color="auto" w:fill="92D050"/>
          </w:tcPr>
          <w:p w14:paraId="21638CB1" w14:textId="77777777" w:rsidR="00E51F67" w:rsidRPr="008F10D6" w:rsidRDefault="00E51F67">
            <w:pPr>
              <w:rPr>
                <w:b/>
                <w:bCs/>
              </w:rPr>
            </w:pPr>
            <w:r w:rsidRPr="008F10D6">
              <w:rPr>
                <w:b/>
                <w:bCs/>
              </w:rPr>
              <w:t>Foster Carer(s)</w:t>
            </w:r>
          </w:p>
        </w:tc>
      </w:tr>
      <w:tr w:rsidR="00E51F67" w14:paraId="0578907E" w14:textId="77777777" w:rsidTr="00E51F67">
        <w:tc>
          <w:tcPr>
            <w:tcW w:w="559" w:type="dxa"/>
          </w:tcPr>
          <w:p w14:paraId="78141A8B" w14:textId="77777777" w:rsidR="00E51F67" w:rsidRDefault="00E51F67"/>
        </w:tc>
        <w:tc>
          <w:tcPr>
            <w:tcW w:w="3403" w:type="dxa"/>
          </w:tcPr>
          <w:p w14:paraId="364B3D43" w14:textId="77777777" w:rsidR="00E51F67" w:rsidRDefault="00E51F67">
            <w:r>
              <w:t>Name(s)</w:t>
            </w:r>
          </w:p>
        </w:tc>
        <w:tc>
          <w:tcPr>
            <w:tcW w:w="4911" w:type="dxa"/>
          </w:tcPr>
          <w:p w14:paraId="7F79F9FE" w14:textId="77777777" w:rsidR="00E51F67" w:rsidRDefault="00E51F67"/>
        </w:tc>
      </w:tr>
      <w:tr w:rsidR="00E51F67" w14:paraId="46A768B0" w14:textId="77777777" w:rsidTr="00E51F67">
        <w:tc>
          <w:tcPr>
            <w:tcW w:w="559" w:type="dxa"/>
          </w:tcPr>
          <w:p w14:paraId="7D4BF821" w14:textId="77777777" w:rsidR="00E51F67" w:rsidRDefault="00E51F67"/>
        </w:tc>
        <w:tc>
          <w:tcPr>
            <w:tcW w:w="3403" w:type="dxa"/>
          </w:tcPr>
          <w:p w14:paraId="667AF954" w14:textId="77777777" w:rsidR="00E51F67" w:rsidRDefault="00E51F67">
            <w:r>
              <w:t>Contact Address</w:t>
            </w:r>
          </w:p>
        </w:tc>
        <w:tc>
          <w:tcPr>
            <w:tcW w:w="4911" w:type="dxa"/>
          </w:tcPr>
          <w:p w14:paraId="16BC08B9" w14:textId="77777777" w:rsidR="00E51F67" w:rsidRDefault="00E51F67"/>
        </w:tc>
      </w:tr>
      <w:tr w:rsidR="00E51F67" w14:paraId="61237A2A" w14:textId="77777777" w:rsidTr="00E51F67">
        <w:tc>
          <w:tcPr>
            <w:tcW w:w="559" w:type="dxa"/>
          </w:tcPr>
          <w:p w14:paraId="1F680CB8" w14:textId="77777777" w:rsidR="00E51F67" w:rsidRDefault="00E51F67"/>
        </w:tc>
        <w:tc>
          <w:tcPr>
            <w:tcW w:w="3403" w:type="dxa"/>
          </w:tcPr>
          <w:p w14:paraId="75BCAE15" w14:textId="77777777" w:rsidR="00E51F67" w:rsidRDefault="00E51F67">
            <w:r>
              <w:t>Contact Telephone Number</w:t>
            </w:r>
          </w:p>
        </w:tc>
        <w:tc>
          <w:tcPr>
            <w:tcW w:w="4911" w:type="dxa"/>
          </w:tcPr>
          <w:p w14:paraId="626F4128" w14:textId="77777777" w:rsidR="00E51F67" w:rsidRDefault="00E51F67"/>
        </w:tc>
      </w:tr>
      <w:tr w:rsidR="00E51F67" w14:paraId="1E1631E0" w14:textId="77777777" w:rsidTr="00E51F67">
        <w:tc>
          <w:tcPr>
            <w:tcW w:w="559" w:type="dxa"/>
          </w:tcPr>
          <w:p w14:paraId="291286E9" w14:textId="77777777" w:rsidR="00E51F67" w:rsidRDefault="00E51F67"/>
        </w:tc>
        <w:tc>
          <w:tcPr>
            <w:tcW w:w="3403" w:type="dxa"/>
          </w:tcPr>
          <w:p w14:paraId="46CE5077" w14:textId="77777777" w:rsidR="00E51F67" w:rsidRDefault="00E51F67">
            <w:r>
              <w:t>Contact Email address</w:t>
            </w:r>
          </w:p>
        </w:tc>
        <w:tc>
          <w:tcPr>
            <w:tcW w:w="4911" w:type="dxa"/>
          </w:tcPr>
          <w:p w14:paraId="73F1CB6E" w14:textId="77777777" w:rsidR="00E51F67" w:rsidRDefault="00E51F67"/>
        </w:tc>
      </w:tr>
    </w:tbl>
    <w:p w14:paraId="59EC8082" w14:textId="31A39E91" w:rsidR="00E51F67" w:rsidRPr="000B1589" w:rsidRDefault="00E51F67" w:rsidP="00E51F67">
      <w:pPr>
        <w:spacing w:after="0"/>
        <w:rPr>
          <w:b/>
          <w:bCs/>
        </w:rPr>
      </w:pPr>
      <w:r w:rsidRPr="000B1589">
        <w:rPr>
          <w:b/>
          <w:bCs/>
        </w:rPr>
        <w:lastRenderedPageBreak/>
        <w:t>Section 3 – Other Relevant Contacts</w:t>
      </w:r>
    </w:p>
    <w:tbl>
      <w:tblPr>
        <w:tblStyle w:val="TableGrid"/>
        <w:tblW w:w="0" w:type="auto"/>
        <w:tblInd w:w="-5" w:type="dxa"/>
        <w:tblLook w:val="04A0" w:firstRow="1" w:lastRow="0" w:firstColumn="1" w:lastColumn="0" w:noHBand="0" w:noVBand="1"/>
      </w:tblPr>
      <w:tblGrid>
        <w:gridCol w:w="567"/>
        <w:gridCol w:w="3119"/>
        <w:gridCol w:w="5335"/>
      </w:tblGrid>
      <w:tr w:rsidR="00E51F67" w14:paraId="1FCE4BBF" w14:textId="77777777">
        <w:tc>
          <w:tcPr>
            <w:tcW w:w="567" w:type="dxa"/>
            <w:shd w:val="clear" w:color="auto" w:fill="92D050"/>
          </w:tcPr>
          <w:p w14:paraId="610AE1BA" w14:textId="77777777" w:rsidR="00E51F67" w:rsidRPr="008F10D6" w:rsidRDefault="00E51F67">
            <w:pPr>
              <w:rPr>
                <w:b/>
                <w:bCs/>
              </w:rPr>
            </w:pPr>
            <w:r>
              <w:rPr>
                <w:b/>
                <w:bCs/>
              </w:rPr>
              <w:t>3.1</w:t>
            </w:r>
          </w:p>
        </w:tc>
        <w:tc>
          <w:tcPr>
            <w:tcW w:w="8454" w:type="dxa"/>
            <w:gridSpan w:val="2"/>
            <w:shd w:val="clear" w:color="auto" w:fill="92D050"/>
          </w:tcPr>
          <w:p w14:paraId="798288FD" w14:textId="77777777" w:rsidR="00E51F67" w:rsidRPr="008F10D6" w:rsidRDefault="00E51F67">
            <w:pPr>
              <w:rPr>
                <w:b/>
                <w:bCs/>
              </w:rPr>
            </w:pPr>
            <w:r w:rsidRPr="008F10D6">
              <w:rPr>
                <w:b/>
                <w:bCs/>
              </w:rPr>
              <w:t>Local Authority Social Worker</w:t>
            </w:r>
          </w:p>
        </w:tc>
      </w:tr>
      <w:tr w:rsidR="00E51F67" w14:paraId="78202169" w14:textId="77777777">
        <w:tc>
          <w:tcPr>
            <w:tcW w:w="567" w:type="dxa"/>
          </w:tcPr>
          <w:p w14:paraId="483C9F59" w14:textId="77777777" w:rsidR="00E51F67" w:rsidRDefault="00E51F67"/>
        </w:tc>
        <w:tc>
          <w:tcPr>
            <w:tcW w:w="3119" w:type="dxa"/>
          </w:tcPr>
          <w:p w14:paraId="58BA05AD" w14:textId="77777777" w:rsidR="00E51F67" w:rsidRDefault="00E51F67">
            <w:r>
              <w:t>Name</w:t>
            </w:r>
          </w:p>
        </w:tc>
        <w:tc>
          <w:tcPr>
            <w:tcW w:w="5335" w:type="dxa"/>
          </w:tcPr>
          <w:p w14:paraId="7378B0B6" w14:textId="77777777" w:rsidR="00E51F67" w:rsidRDefault="00E51F67"/>
        </w:tc>
      </w:tr>
      <w:tr w:rsidR="00E51F67" w14:paraId="00B75797" w14:textId="77777777">
        <w:tc>
          <w:tcPr>
            <w:tcW w:w="567" w:type="dxa"/>
          </w:tcPr>
          <w:p w14:paraId="03AEBD8C" w14:textId="77777777" w:rsidR="00E51F67" w:rsidRDefault="00E51F67"/>
        </w:tc>
        <w:tc>
          <w:tcPr>
            <w:tcW w:w="3119" w:type="dxa"/>
          </w:tcPr>
          <w:p w14:paraId="61AA55D6" w14:textId="77777777" w:rsidR="00E51F67" w:rsidRDefault="00E51F67">
            <w:r>
              <w:t>Contact Telephone Number</w:t>
            </w:r>
          </w:p>
        </w:tc>
        <w:tc>
          <w:tcPr>
            <w:tcW w:w="5335" w:type="dxa"/>
          </w:tcPr>
          <w:p w14:paraId="5EABD280" w14:textId="77777777" w:rsidR="00E51F67" w:rsidRDefault="00E51F67"/>
        </w:tc>
      </w:tr>
      <w:tr w:rsidR="00E51F67" w14:paraId="6833A8B4" w14:textId="77777777">
        <w:tc>
          <w:tcPr>
            <w:tcW w:w="567" w:type="dxa"/>
          </w:tcPr>
          <w:p w14:paraId="14A7DC3A" w14:textId="77777777" w:rsidR="00E51F67" w:rsidRDefault="00E51F67"/>
        </w:tc>
        <w:tc>
          <w:tcPr>
            <w:tcW w:w="3119" w:type="dxa"/>
          </w:tcPr>
          <w:p w14:paraId="06B86289" w14:textId="77777777" w:rsidR="00E51F67" w:rsidRDefault="00E51F67">
            <w:r>
              <w:t>Contact Email Address</w:t>
            </w:r>
          </w:p>
        </w:tc>
        <w:tc>
          <w:tcPr>
            <w:tcW w:w="5335" w:type="dxa"/>
          </w:tcPr>
          <w:p w14:paraId="6AA8C8FE" w14:textId="77777777" w:rsidR="00E51F67" w:rsidRDefault="00E51F67"/>
        </w:tc>
      </w:tr>
      <w:tr w:rsidR="00E51F67" w14:paraId="4CC0683F" w14:textId="77777777">
        <w:tc>
          <w:tcPr>
            <w:tcW w:w="567" w:type="dxa"/>
            <w:shd w:val="clear" w:color="auto" w:fill="92D050"/>
          </w:tcPr>
          <w:p w14:paraId="20DBDD41" w14:textId="77777777" w:rsidR="00E51F67" w:rsidRPr="008F10D6" w:rsidRDefault="00E51F67">
            <w:pPr>
              <w:rPr>
                <w:b/>
                <w:bCs/>
              </w:rPr>
            </w:pPr>
            <w:r>
              <w:rPr>
                <w:b/>
                <w:bCs/>
              </w:rPr>
              <w:t>3.2</w:t>
            </w:r>
          </w:p>
        </w:tc>
        <w:tc>
          <w:tcPr>
            <w:tcW w:w="8454" w:type="dxa"/>
            <w:gridSpan w:val="2"/>
            <w:shd w:val="clear" w:color="auto" w:fill="92D050"/>
          </w:tcPr>
          <w:p w14:paraId="2DC3D49D" w14:textId="77777777" w:rsidR="00E51F67" w:rsidRPr="008F10D6" w:rsidRDefault="00E51F67">
            <w:pPr>
              <w:rPr>
                <w:b/>
                <w:bCs/>
              </w:rPr>
            </w:pPr>
            <w:r w:rsidRPr="008F10D6">
              <w:rPr>
                <w:b/>
                <w:bCs/>
              </w:rPr>
              <w:t>Supervising Social Worker</w:t>
            </w:r>
          </w:p>
        </w:tc>
      </w:tr>
      <w:tr w:rsidR="00E51F67" w14:paraId="6842A52D" w14:textId="77777777">
        <w:tc>
          <w:tcPr>
            <w:tcW w:w="567" w:type="dxa"/>
          </w:tcPr>
          <w:p w14:paraId="0C6C113B" w14:textId="77777777" w:rsidR="00E51F67" w:rsidRDefault="00E51F67"/>
        </w:tc>
        <w:tc>
          <w:tcPr>
            <w:tcW w:w="3119" w:type="dxa"/>
          </w:tcPr>
          <w:p w14:paraId="28DDBDD5" w14:textId="77777777" w:rsidR="00E51F67" w:rsidRDefault="00E51F67">
            <w:r>
              <w:t>Name</w:t>
            </w:r>
          </w:p>
        </w:tc>
        <w:tc>
          <w:tcPr>
            <w:tcW w:w="5335" w:type="dxa"/>
          </w:tcPr>
          <w:p w14:paraId="5DC84D19" w14:textId="77777777" w:rsidR="00E51F67" w:rsidRDefault="00E51F67"/>
        </w:tc>
      </w:tr>
      <w:tr w:rsidR="00E51F67" w14:paraId="025B9A35" w14:textId="77777777">
        <w:tc>
          <w:tcPr>
            <w:tcW w:w="567" w:type="dxa"/>
          </w:tcPr>
          <w:p w14:paraId="5FC79B2B" w14:textId="77777777" w:rsidR="00E51F67" w:rsidRDefault="00E51F67"/>
        </w:tc>
        <w:tc>
          <w:tcPr>
            <w:tcW w:w="3119" w:type="dxa"/>
          </w:tcPr>
          <w:p w14:paraId="0798A913" w14:textId="77777777" w:rsidR="00E51F67" w:rsidRDefault="00E51F67">
            <w:r>
              <w:t>Contact Telephone Number</w:t>
            </w:r>
          </w:p>
        </w:tc>
        <w:tc>
          <w:tcPr>
            <w:tcW w:w="5335" w:type="dxa"/>
          </w:tcPr>
          <w:p w14:paraId="069AF953" w14:textId="77777777" w:rsidR="00E51F67" w:rsidRDefault="00E51F67"/>
        </w:tc>
      </w:tr>
      <w:tr w:rsidR="00E51F67" w14:paraId="72C8D42F" w14:textId="77777777">
        <w:tc>
          <w:tcPr>
            <w:tcW w:w="567" w:type="dxa"/>
          </w:tcPr>
          <w:p w14:paraId="0F378773" w14:textId="77777777" w:rsidR="00E51F67" w:rsidRDefault="00E51F67"/>
        </w:tc>
        <w:tc>
          <w:tcPr>
            <w:tcW w:w="3119" w:type="dxa"/>
          </w:tcPr>
          <w:p w14:paraId="6053EFFD" w14:textId="77777777" w:rsidR="00E51F67" w:rsidRDefault="00E51F67">
            <w:r>
              <w:t>Contact Email Address</w:t>
            </w:r>
          </w:p>
        </w:tc>
        <w:tc>
          <w:tcPr>
            <w:tcW w:w="5335" w:type="dxa"/>
          </w:tcPr>
          <w:p w14:paraId="0F2AAA02" w14:textId="77777777" w:rsidR="00E51F67" w:rsidRDefault="00E51F67"/>
        </w:tc>
      </w:tr>
      <w:tr w:rsidR="00E51F67" w14:paraId="043E9706" w14:textId="77777777">
        <w:tc>
          <w:tcPr>
            <w:tcW w:w="567" w:type="dxa"/>
            <w:shd w:val="clear" w:color="auto" w:fill="92D050"/>
          </w:tcPr>
          <w:p w14:paraId="1D80F787" w14:textId="77777777" w:rsidR="00E51F67" w:rsidRPr="008F10D6" w:rsidRDefault="00E51F67">
            <w:pPr>
              <w:rPr>
                <w:b/>
                <w:bCs/>
              </w:rPr>
            </w:pPr>
            <w:r>
              <w:rPr>
                <w:b/>
                <w:bCs/>
              </w:rPr>
              <w:t>3.3</w:t>
            </w:r>
          </w:p>
        </w:tc>
        <w:tc>
          <w:tcPr>
            <w:tcW w:w="8454" w:type="dxa"/>
            <w:gridSpan w:val="2"/>
            <w:shd w:val="clear" w:color="auto" w:fill="92D050"/>
          </w:tcPr>
          <w:p w14:paraId="77A4B19C" w14:textId="7F143722" w:rsidR="00E51F67" w:rsidRPr="008F10D6" w:rsidRDefault="00E51F67">
            <w:pPr>
              <w:rPr>
                <w:b/>
                <w:bCs/>
              </w:rPr>
            </w:pPr>
            <w:r w:rsidRPr="008F10D6">
              <w:rPr>
                <w:b/>
                <w:bCs/>
              </w:rPr>
              <w:t>Commissioning Manager (</w:t>
            </w:r>
            <w:r w:rsidR="008F38F5">
              <w:rPr>
                <w:b/>
                <w:bCs/>
              </w:rPr>
              <w:t>TACT</w:t>
            </w:r>
            <w:r w:rsidR="00827A38">
              <w:rPr>
                <w:b/>
                <w:bCs/>
              </w:rPr>
              <w:t xml:space="preserve"> / TACT Affiliate</w:t>
            </w:r>
            <w:r w:rsidRPr="008F10D6">
              <w:rPr>
                <w:b/>
                <w:bCs/>
              </w:rPr>
              <w:t>)</w:t>
            </w:r>
          </w:p>
        </w:tc>
      </w:tr>
      <w:tr w:rsidR="00E51F67" w14:paraId="1C732B2E" w14:textId="77777777">
        <w:tc>
          <w:tcPr>
            <w:tcW w:w="567" w:type="dxa"/>
          </w:tcPr>
          <w:p w14:paraId="703483A3" w14:textId="77777777" w:rsidR="00E51F67" w:rsidRDefault="00E51F67"/>
        </w:tc>
        <w:tc>
          <w:tcPr>
            <w:tcW w:w="3119" w:type="dxa"/>
          </w:tcPr>
          <w:p w14:paraId="29AB08D7" w14:textId="77777777" w:rsidR="00E51F67" w:rsidRDefault="00E51F67">
            <w:r>
              <w:t>Name</w:t>
            </w:r>
          </w:p>
        </w:tc>
        <w:tc>
          <w:tcPr>
            <w:tcW w:w="5335" w:type="dxa"/>
          </w:tcPr>
          <w:p w14:paraId="217EE711" w14:textId="77777777" w:rsidR="00E51F67" w:rsidRDefault="00E51F67"/>
        </w:tc>
      </w:tr>
      <w:tr w:rsidR="00E51F67" w14:paraId="2F49359F" w14:textId="77777777">
        <w:tc>
          <w:tcPr>
            <w:tcW w:w="567" w:type="dxa"/>
          </w:tcPr>
          <w:p w14:paraId="094C3970" w14:textId="77777777" w:rsidR="00E51F67" w:rsidRDefault="00E51F67"/>
        </w:tc>
        <w:tc>
          <w:tcPr>
            <w:tcW w:w="3119" w:type="dxa"/>
          </w:tcPr>
          <w:p w14:paraId="4C443A3B" w14:textId="77777777" w:rsidR="00E51F67" w:rsidRDefault="00E51F67">
            <w:r>
              <w:t>Contact Telephone Number</w:t>
            </w:r>
          </w:p>
        </w:tc>
        <w:tc>
          <w:tcPr>
            <w:tcW w:w="5335" w:type="dxa"/>
          </w:tcPr>
          <w:p w14:paraId="707ABA47" w14:textId="77777777" w:rsidR="00E51F67" w:rsidRDefault="00E51F67"/>
        </w:tc>
      </w:tr>
      <w:tr w:rsidR="00E51F67" w14:paraId="3CA76871" w14:textId="77777777">
        <w:tc>
          <w:tcPr>
            <w:tcW w:w="567" w:type="dxa"/>
          </w:tcPr>
          <w:p w14:paraId="269AEA1B" w14:textId="77777777" w:rsidR="00E51F67" w:rsidRDefault="00E51F67"/>
        </w:tc>
        <w:tc>
          <w:tcPr>
            <w:tcW w:w="3119" w:type="dxa"/>
          </w:tcPr>
          <w:p w14:paraId="2013E361" w14:textId="77777777" w:rsidR="00E51F67" w:rsidRDefault="00E51F67">
            <w:r>
              <w:t>Contact Email Address</w:t>
            </w:r>
          </w:p>
        </w:tc>
        <w:tc>
          <w:tcPr>
            <w:tcW w:w="5335" w:type="dxa"/>
          </w:tcPr>
          <w:p w14:paraId="3606C459" w14:textId="77777777" w:rsidR="00E51F67" w:rsidRDefault="00E51F67"/>
        </w:tc>
      </w:tr>
      <w:tr w:rsidR="00E51F67" w:rsidRPr="008F10D6" w14:paraId="27F66C2B" w14:textId="77777777">
        <w:tc>
          <w:tcPr>
            <w:tcW w:w="567" w:type="dxa"/>
            <w:shd w:val="clear" w:color="auto" w:fill="92D050"/>
          </w:tcPr>
          <w:p w14:paraId="7D5E9648" w14:textId="77777777" w:rsidR="00E51F67" w:rsidRDefault="00E51F67">
            <w:pPr>
              <w:rPr>
                <w:b/>
                <w:bCs/>
              </w:rPr>
            </w:pPr>
            <w:r>
              <w:rPr>
                <w:b/>
                <w:bCs/>
              </w:rPr>
              <w:t>3.4</w:t>
            </w:r>
          </w:p>
        </w:tc>
        <w:tc>
          <w:tcPr>
            <w:tcW w:w="8454" w:type="dxa"/>
            <w:gridSpan w:val="2"/>
            <w:shd w:val="clear" w:color="auto" w:fill="92D050"/>
          </w:tcPr>
          <w:p w14:paraId="30B84331" w14:textId="0C8B3620" w:rsidR="00E51F67" w:rsidRPr="008F10D6" w:rsidRDefault="00E51F67">
            <w:pPr>
              <w:rPr>
                <w:b/>
                <w:bCs/>
              </w:rPr>
            </w:pPr>
            <w:r>
              <w:rPr>
                <w:b/>
                <w:bCs/>
              </w:rPr>
              <w:t>Finance Manager / Invoicing</w:t>
            </w:r>
            <w:r w:rsidRPr="008F10D6">
              <w:rPr>
                <w:b/>
                <w:bCs/>
              </w:rPr>
              <w:t xml:space="preserve"> (</w:t>
            </w:r>
            <w:r w:rsidR="008F38F5">
              <w:rPr>
                <w:b/>
                <w:bCs/>
              </w:rPr>
              <w:t>TACT</w:t>
            </w:r>
            <w:r w:rsidR="00827A38">
              <w:rPr>
                <w:b/>
                <w:bCs/>
              </w:rPr>
              <w:t xml:space="preserve"> / TACT Affiliate</w:t>
            </w:r>
            <w:r w:rsidRPr="008F10D6">
              <w:rPr>
                <w:b/>
                <w:bCs/>
              </w:rPr>
              <w:t>)</w:t>
            </w:r>
          </w:p>
        </w:tc>
      </w:tr>
      <w:tr w:rsidR="00E51F67" w14:paraId="6154285E" w14:textId="77777777">
        <w:tc>
          <w:tcPr>
            <w:tcW w:w="567" w:type="dxa"/>
          </w:tcPr>
          <w:p w14:paraId="33A07E65" w14:textId="77777777" w:rsidR="00E51F67" w:rsidRDefault="00E51F67"/>
        </w:tc>
        <w:tc>
          <w:tcPr>
            <w:tcW w:w="3119" w:type="dxa"/>
          </w:tcPr>
          <w:p w14:paraId="2F1DBB30" w14:textId="77777777" w:rsidR="00E51F67" w:rsidRDefault="00E51F67">
            <w:r>
              <w:t>Name</w:t>
            </w:r>
          </w:p>
        </w:tc>
        <w:tc>
          <w:tcPr>
            <w:tcW w:w="5335" w:type="dxa"/>
          </w:tcPr>
          <w:p w14:paraId="22A2F9C1" w14:textId="77777777" w:rsidR="00E51F67" w:rsidRDefault="00E51F67"/>
        </w:tc>
      </w:tr>
      <w:tr w:rsidR="00E51F67" w14:paraId="4682D843" w14:textId="77777777">
        <w:tc>
          <w:tcPr>
            <w:tcW w:w="567" w:type="dxa"/>
          </w:tcPr>
          <w:p w14:paraId="749D9462" w14:textId="77777777" w:rsidR="00E51F67" w:rsidRDefault="00E51F67"/>
        </w:tc>
        <w:tc>
          <w:tcPr>
            <w:tcW w:w="3119" w:type="dxa"/>
          </w:tcPr>
          <w:p w14:paraId="5C526591" w14:textId="77777777" w:rsidR="00E51F67" w:rsidRDefault="00E51F67">
            <w:r>
              <w:t>Contact Telephone Number</w:t>
            </w:r>
          </w:p>
        </w:tc>
        <w:tc>
          <w:tcPr>
            <w:tcW w:w="5335" w:type="dxa"/>
          </w:tcPr>
          <w:p w14:paraId="600F5027" w14:textId="77777777" w:rsidR="00E51F67" w:rsidRDefault="00E51F67"/>
        </w:tc>
      </w:tr>
      <w:tr w:rsidR="00E51F67" w14:paraId="6EFD5CFF" w14:textId="77777777">
        <w:tc>
          <w:tcPr>
            <w:tcW w:w="567" w:type="dxa"/>
          </w:tcPr>
          <w:p w14:paraId="24AF51FE" w14:textId="77777777" w:rsidR="00E51F67" w:rsidRDefault="00E51F67"/>
        </w:tc>
        <w:tc>
          <w:tcPr>
            <w:tcW w:w="3119" w:type="dxa"/>
          </w:tcPr>
          <w:p w14:paraId="74E933F8" w14:textId="77777777" w:rsidR="00E51F67" w:rsidRDefault="00E51F67">
            <w:r>
              <w:t>Contact Email Address</w:t>
            </w:r>
          </w:p>
        </w:tc>
        <w:tc>
          <w:tcPr>
            <w:tcW w:w="5335" w:type="dxa"/>
          </w:tcPr>
          <w:p w14:paraId="317BA1DD" w14:textId="77777777" w:rsidR="00E51F67" w:rsidRDefault="00E51F67"/>
        </w:tc>
      </w:tr>
      <w:tr w:rsidR="00E51F67" w:rsidRPr="008F10D6" w14:paraId="6804A3EF" w14:textId="77777777">
        <w:tc>
          <w:tcPr>
            <w:tcW w:w="567" w:type="dxa"/>
            <w:shd w:val="clear" w:color="auto" w:fill="92D050"/>
          </w:tcPr>
          <w:p w14:paraId="08E587F2" w14:textId="77777777" w:rsidR="00E51F67" w:rsidRDefault="00E51F67">
            <w:pPr>
              <w:rPr>
                <w:b/>
                <w:bCs/>
              </w:rPr>
            </w:pPr>
            <w:r>
              <w:rPr>
                <w:b/>
                <w:bCs/>
              </w:rPr>
              <w:t>3.5</w:t>
            </w:r>
          </w:p>
        </w:tc>
        <w:tc>
          <w:tcPr>
            <w:tcW w:w="8454" w:type="dxa"/>
            <w:gridSpan w:val="2"/>
            <w:shd w:val="clear" w:color="auto" w:fill="92D050"/>
          </w:tcPr>
          <w:p w14:paraId="689CF234" w14:textId="77777777" w:rsidR="00E51F67" w:rsidRPr="008F10D6" w:rsidRDefault="00E51F67">
            <w:pPr>
              <w:rPr>
                <w:b/>
                <w:bCs/>
              </w:rPr>
            </w:pPr>
            <w:r>
              <w:rPr>
                <w:b/>
                <w:bCs/>
              </w:rPr>
              <w:t>Finance Manager / Invoicing (Supplier)</w:t>
            </w:r>
          </w:p>
        </w:tc>
      </w:tr>
      <w:tr w:rsidR="00E51F67" w14:paraId="722827DD" w14:textId="77777777">
        <w:tc>
          <w:tcPr>
            <w:tcW w:w="567" w:type="dxa"/>
          </w:tcPr>
          <w:p w14:paraId="1511E902" w14:textId="77777777" w:rsidR="00E51F67" w:rsidRDefault="00E51F67"/>
        </w:tc>
        <w:tc>
          <w:tcPr>
            <w:tcW w:w="3119" w:type="dxa"/>
          </w:tcPr>
          <w:p w14:paraId="6B24BBC1" w14:textId="77777777" w:rsidR="00E51F67" w:rsidRDefault="00E51F67">
            <w:r>
              <w:t>Name</w:t>
            </w:r>
          </w:p>
        </w:tc>
        <w:tc>
          <w:tcPr>
            <w:tcW w:w="5335" w:type="dxa"/>
          </w:tcPr>
          <w:p w14:paraId="7B43C6A2" w14:textId="77777777" w:rsidR="00E51F67" w:rsidRDefault="00E51F67"/>
        </w:tc>
      </w:tr>
      <w:tr w:rsidR="00E51F67" w14:paraId="5C3EEA47" w14:textId="77777777">
        <w:tc>
          <w:tcPr>
            <w:tcW w:w="567" w:type="dxa"/>
          </w:tcPr>
          <w:p w14:paraId="098E4299" w14:textId="77777777" w:rsidR="00E51F67" w:rsidRDefault="00E51F67"/>
        </w:tc>
        <w:tc>
          <w:tcPr>
            <w:tcW w:w="3119" w:type="dxa"/>
          </w:tcPr>
          <w:p w14:paraId="319D9E0E" w14:textId="77777777" w:rsidR="00E51F67" w:rsidRDefault="00E51F67">
            <w:r>
              <w:t>Contact Telephone Number</w:t>
            </w:r>
          </w:p>
        </w:tc>
        <w:tc>
          <w:tcPr>
            <w:tcW w:w="5335" w:type="dxa"/>
          </w:tcPr>
          <w:p w14:paraId="06C55AF4" w14:textId="77777777" w:rsidR="00E51F67" w:rsidRDefault="00E51F67"/>
        </w:tc>
      </w:tr>
      <w:tr w:rsidR="00E51F67" w14:paraId="503F42C2" w14:textId="77777777">
        <w:tc>
          <w:tcPr>
            <w:tcW w:w="567" w:type="dxa"/>
          </w:tcPr>
          <w:p w14:paraId="74AE8300" w14:textId="77777777" w:rsidR="00E51F67" w:rsidRDefault="00E51F67"/>
        </w:tc>
        <w:tc>
          <w:tcPr>
            <w:tcW w:w="3119" w:type="dxa"/>
          </w:tcPr>
          <w:p w14:paraId="65E495B4" w14:textId="77777777" w:rsidR="00E51F67" w:rsidRDefault="00E51F67">
            <w:r>
              <w:t>Contact Email Address</w:t>
            </w:r>
          </w:p>
        </w:tc>
        <w:tc>
          <w:tcPr>
            <w:tcW w:w="5335" w:type="dxa"/>
          </w:tcPr>
          <w:p w14:paraId="0D4FFA3A" w14:textId="77777777" w:rsidR="00E51F67" w:rsidRDefault="00E51F67"/>
        </w:tc>
      </w:tr>
    </w:tbl>
    <w:p w14:paraId="499731A2" w14:textId="77777777" w:rsidR="008F38F5" w:rsidRDefault="008F38F5" w:rsidP="00E51F67">
      <w:pPr>
        <w:spacing w:after="0"/>
        <w:rPr>
          <w:b/>
          <w:bCs/>
        </w:rPr>
      </w:pPr>
    </w:p>
    <w:p w14:paraId="6DE50C63" w14:textId="77777777" w:rsidR="008F38F5" w:rsidRDefault="008F38F5" w:rsidP="00E51F67">
      <w:pPr>
        <w:spacing w:after="0"/>
        <w:rPr>
          <w:b/>
          <w:bCs/>
        </w:rPr>
      </w:pPr>
    </w:p>
    <w:p w14:paraId="6B47BD25" w14:textId="77777777" w:rsidR="008F38F5" w:rsidRDefault="008F38F5" w:rsidP="00E51F67">
      <w:pPr>
        <w:spacing w:after="0"/>
        <w:rPr>
          <w:b/>
          <w:bCs/>
        </w:rPr>
      </w:pPr>
    </w:p>
    <w:p w14:paraId="280528FA" w14:textId="07192908" w:rsidR="00E51F67" w:rsidRPr="000B1589" w:rsidRDefault="00E51F67" w:rsidP="00E51F67">
      <w:pPr>
        <w:spacing w:after="0"/>
        <w:rPr>
          <w:b/>
          <w:bCs/>
        </w:rPr>
      </w:pPr>
      <w:r w:rsidRPr="000B1589">
        <w:rPr>
          <w:b/>
          <w:bCs/>
        </w:rPr>
        <w:t>Section 4 – Services &amp; Finances</w:t>
      </w:r>
    </w:p>
    <w:tbl>
      <w:tblPr>
        <w:tblStyle w:val="TableGrid"/>
        <w:tblW w:w="9216" w:type="dxa"/>
        <w:tblInd w:w="-5" w:type="dxa"/>
        <w:tblLook w:val="04A0" w:firstRow="1" w:lastRow="0" w:firstColumn="1" w:lastColumn="0" w:noHBand="0" w:noVBand="1"/>
      </w:tblPr>
      <w:tblGrid>
        <w:gridCol w:w="567"/>
        <w:gridCol w:w="4642"/>
        <w:gridCol w:w="1314"/>
        <w:gridCol w:w="1418"/>
        <w:gridCol w:w="1275"/>
      </w:tblGrid>
      <w:tr w:rsidR="00E51F67" w14:paraId="4C34DE5D" w14:textId="77777777" w:rsidTr="008F38F5">
        <w:tc>
          <w:tcPr>
            <w:tcW w:w="567" w:type="dxa"/>
            <w:shd w:val="clear" w:color="auto" w:fill="92D050"/>
          </w:tcPr>
          <w:p w14:paraId="6901BD62" w14:textId="77777777" w:rsidR="00E51F67" w:rsidRPr="008F10D6" w:rsidRDefault="00E51F67">
            <w:pPr>
              <w:tabs>
                <w:tab w:val="left" w:pos="2460"/>
              </w:tabs>
              <w:rPr>
                <w:b/>
                <w:bCs/>
              </w:rPr>
            </w:pPr>
            <w:r>
              <w:rPr>
                <w:b/>
                <w:bCs/>
              </w:rPr>
              <w:t>4.1</w:t>
            </w:r>
          </w:p>
        </w:tc>
        <w:tc>
          <w:tcPr>
            <w:tcW w:w="8649" w:type="dxa"/>
            <w:gridSpan w:val="4"/>
            <w:shd w:val="clear" w:color="auto" w:fill="92D050"/>
          </w:tcPr>
          <w:p w14:paraId="02CB4C25" w14:textId="77777777" w:rsidR="00E51F67" w:rsidRPr="008F10D6" w:rsidRDefault="00E51F67">
            <w:pPr>
              <w:tabs>
                <w:tab w:val="left" w:pos="2460"/>
              </w:tabs>
              <w:rPr>
                <w:b/>
                <w:bCs/>
              </w:rPr>
            </w:pPr>
            <w:r w:rsidRPr="008F10D6">
              <w:rPr>
                <w:b/>
                <w:bCs/>
              </w:rPr>
              <w:t>Provisions Required</w:t>
            </w:r>
            <w:r w:rsidRPr="008F10D6">
              <w:rPr>
                <w:b/>
                <w:bCs/>
              </w:rPr>
              <w:tab/>
            </w:r>
          </w:p>
        </w:tc>
      </w:tr>
      <w:tr w:rsidR="00E51F67" w14:paraId="65C74509" w14:textId="77777777" w:rsidTr="008F38F5">
        <w:tc>
          <w:tcPr>
            <w:tcW w:w="567" w:type="dxa"/>
          </w:tcPr>
          <w:p w14:paraId="23437519" w14:textId="77777777" w:rsidR="00E51F67" w:rsidRDefault="00E51F67"/>
        </w:tc>
        <w:tc>
          <w:tcPr>
            <w:tcW w:w="4642" w:type="dxa"/>
          </w:tcPr>
          <w:p w14:paraId="6DF00C5B" w14:textId="77777777" w:rsidR="00E51F67" w:rsidRDefault="00E51F67">
            <w:r>
              <w:t>Lot 1 – Assessment</w:t>
            </w:r>
          </w:p>
        </w:tc>
        <w:tc>
          <w:tcPr>
            <w:tcW w:w="4007" w:type="dxa"/>
            <w:gridSpan w:val="3"/>
          </w:tcPr>
          <w:p w14:paraId="2D16FBD1" w14:textId="77777777" w:rsidR="00E51F67" w:rsidRDefault="00E51F67">
            <w:r>
              <w:t>Yes / No</w:t>
            </w:r>
          </w:p>
        </w:tc>
      </w:tr>
      <w:tr w:rsidR="00E51F67" w14:paraId="05E64BB5" w14:textId="77777777" w:rsidTr="008F38F5">
        <w:tc>
          <w:tcPr>
            <w:tcW w:w="567" w:type="dxa"/>
          </w:tcPr>
          <w:p w14:paraId="28B04862" w14:textId="77777777" w:rsidR="00E51F67" w:rsidRDefault="00E51F67"/>
        </w:tc>
        <w:tc>
          <w:tcPr>
            <w:tcW w:w="4642" w:type="dxa"/>
          </w:tcPr>
          <w:p w14:paraId="0DD5907A" w14:textId="77777777" w:rsidR="00E51F67" w:rsidRDefault="00E51F67">
            <w:r>
              <w:t>Lot 2 – Therapeutic Provisions (regulated)</w:t>
            </w:r>
          </w:p>
        </w:tc>
        <w:tc>
          <w:tcPr>
            <w:tcW w:w="4007" w:type="dxa"/>
            <w:gridSpan w:val="3"/>
          </w:tcPr>
          <w:p w14:paraId="551446A0" w14:textId="77777777" w:rsidR="00E51F67" w:rsidRDefault="00E51F67">
            <w:r>
              <w:t>Yes / No</w:t>
            </w:r>
          </w:p>
        </w:tc>
      </w:tr>
      <w:tr w:rsidR="00E51F67" w14:paraId="55EAC831" w14:textId="77777777" w:rsidTr="008F38F5">
        <w:tc>
          <w:tcPr>
            <w:tcW w:w="567" w:type="dxa"/>
          </w:tcPr>
          <w:p w14:paraId="6EF32196" w14:textId="77777777" w:rsidR="00E51F67" w:rsidRDefault="00E51F67"/>
        </w:tc>
        <w:tc>
          <w:tcPr>
            <w:tcW w:w="4642" w:type="dxa"/>
          </w:tcPr>
          <w:p w14:paraId="005C7899" w14:textId="77777777" w:rsidR="00E51F67" w:rsidRDefault="00E51F67">
            <w:r>
              <w:t>Lot 3 – Wellbeing Provisions</w:t>
            </w:r>
          </w:p>
        </w:tc>
        <w:tc>
          <w:tcPr>
            <w:tcW w:w="4007" w:type="dxa"/>
            <w:gridSpan w:val="3"/>
          </w:tcPr>
          <w:p w14:paraId="768B37DB" w14:textId="77777777" w:rsidR="00E51F67" w:rsidRDefault="00E51F67">
            <w:r>
              <w:t>Yes / No</w:t>
            </w:r>
          </w:p>
        </w:tc>
      </w:tr>
      <w:tr w:rsidR="00E51F67" w14:paraId="6430C464" w14:textId="77777777" w:rsidTr="008F38F5">
        <w:tc>
          <w:tcPr>
            <w:tcW w:w="567" w:type="dxa"/>
          </w:tcPr>
          <w:p w14:paraId="2B0EDCCA" w14:textId="77777777" w:rsidR="00E51F67" w:rsidRDefault="00E51F67"/>
        </w:tc>
        <w:tc>
          <w:tcPr>
            <w:tcW w:w="4642" w:type="dxa"/>
          </w:tcPr>
          <w:p w14:paraId="7438F4D1" w14:textId="77777777" w:rsidR="00E51F67" w:rsidRDefault="00E51F67">
            <w:r>
              <w:t>Lot 4 – Second Opinion / Advocacy</w:t>
            </w:r>
          </w:p>
        </w:tc>
        <w:tc>
          <w:tcPr>
            <w:tcW w:w="4007" w:type="dxa"/>
            <w:gridSpan w:val="3"/>
          </w:tcPr>
          <w:p w14:paraId="4814E20C" w14:textId="77777777" w:rsidR="00E51F67" w:rsidRDefault="00E51F67">
            <w:r>
              <w:t>Yes / No</w:t>
            </w:r>
          </w:p>
        </w:tc>
      </w:tr>
      <w:tr w:rsidR="00E51F67" w14:paraId="7F3ABE2B" w14:textId="77777777" w:rsidTr="008F38F5">
        <w:tc>
          <w:tcPr>
            <w:tcW w:w="567" w:type="dxa"/>
            <w:shd w:val="clear" w:color="auto" w:fill="92D050"/>
            <w:vAlign w:val="bottom"/>
          </w:tcPr>
          <w:p w14:paraId="3DEB2EF5" w14:textId="77777777" w:rsidR="00E51F67" w:rsidRPr="00DF4D7F" w:rsidRDefault="00E51F67">
            <w:pPr>
              <w:rPr>
                <w:b/>
                <w:bCs/>
              </w:rPr>
            </w:pPr>
            <w:r>
              <w:rPr>
                <w:b/>
                <w:bCs/>
              </w:rPr>
              <w:lastRenderedPageBreak/>
              <w:t>4.2</w:t>
            </w:r>
          </w:p>
        </w:tc>
        <w:tc>
          <w:tcPr>
            <w:tcW w:w="4642" w:type="dxa"/>
            <w:shd w:val="clear" w:color="auto" w:fill="92D050"/>
            <w:vAlign w:val="bottom"/>
          </w:tcPr>
          <w:p w14:paraId="027545CC" w14:textId="77777777" w:rsidR="00E51F67" w:rsidRPr="00DF4D7F" w:rsidRDefault="00E51F67">
            <w:pPr>
              <w:rPr>
                <w:b/>
                <w:bCs/>
              </w:rPr>
            </w:pPr>
            <w:r w:rsidRPr="00DF4D7F">
              <w:rPr>
                <w:b/>
                <w:bCs/>
              </w:rPr>
              <w:t>Specific Service Requirements</w:t>
            </w:r>
          </w:p>
        </w:tc>
        <w:tc>
          <w:tcPr>
            <w:tcW w:w="1314" w:type="dxa"/>
            <w:shd w:val="clear" w:color="auto" w:fill="92D050"/>
            <w:vAlign w:val="bottom"/>
          </w:tcPr>
          <w:p w14:paraId="68035FF3" w14:textId="77777777" w:rsidR="00E51F67" w:rsidRPr="00DF4D7F" w:rsidRDefault="00E51F67">
            <w:pPr>
              <w:jc w:val="center"/>
              <w:rPr>
                <w:b/>
                <w:bCs/>
              </w:rPr>
            </w:pPr>
            <w:r w:rsidRPr="00DF4D7F">
              <w:rPr>
                <w:b/>
                <w:bCs/>
              </w:rPr>
              <w:t>Start Date</w:t>
            </w:r>
          </w:p>
        </w:tc>
        <w:tc>
          <w:tcPr>
            <w:tcW w:w="1418" w:type="dxa"/>
            <w:shd w:val="clear" w:color="auto" w:fill="92D050"/>
            <w:vAlign w:val="bottom"/>
          </w:tcPr>
          <w:p w14:paraId="6484DA00" w14:textId="77777777" w:rsidR="00E51F67" w:rsidRPr="00DF4D7F" w:rsidRDefault="00E51F67">
            <w:pPr>
              <w:jc w:val="center"/>
              <w:rPr>
                <w:b/>
                <w:bCs/>
              </w:rPr>
            </w:pPr>
            <w:r w:rsidRPr="00DF4D7F">
              <w:rPr>
                <w:b/>
                <w:bCs/>
              </w:rPr>
              <w:t>Review Date (if applicable)</w:t>
            </w:r>
          </w:p>
        </w:tc>
        <w:tc>
          <w:tcPr>
            <w:tcW w:w="1275" w:type="dxa"/>
            <w:shd w:val="clear" w:color="auto" w:fill="92D050"/>
            <w:vAlign w:val="bottom"/>
          </w:tcPr>
          <w:p w14:paraId="57AC11FB" w14:textId="77777777" w:rsidR="00E51F67" w:rsidRPr="00DF4D7F" w:rsidRDefault="00E51F67">
            <w:pPr>
              <w:jc w:val="center"/>
              <w:rPr>
                <w:b/>
                <w:bCs/>
              </w:rPr>
            </w:pPr>
            <w:r w:rsidRPr="00DF4D7F">
              <w:rPr>
                <w:b/>
                <w:bCs/>
              </w:rPr>
              <w:t>Agreed Price</w:t>
            </w:r>
          </w:p>
        </w:tc>
      </w:tr>
      <w:tr w:rsidR="00E51F67" w14:paraId="0EDABA1C" w14:textId="77777777" w:rsidTr="008F38F5">
        <w:tc>
          <w:tcPr>
            <w:tcW w:w="567" w:type="dxa"/>
          </w:tcPr>
          <w:p w14:paraId="0B9E7EB8" w14:textId="77777777" w:rsidR="00E51F67" w:rsidRDefault="00E51F67"/>
        </w:tc>
        <w:tc>
          <w:tcPr>
            <w:tcW w:w="4642" w:type="dxa"/>
          </w:tcPr>
          <w:p w14:paraId="5A701F80" w14:textId="77777777" w:rsidR="00E51F67" w:rsidRDefault="00E51F67"/>
        </w:tc>
        <w:tc>
          <w:tcPr>
            <w:tcW w:w="1314" w:type="dxa"/>
          </w:tcPr>
          <w:p w14:paraId="1A75565B" w14:textId="77777777" w:rsidR="00E51F67" w:rsidRDefault="00E51F67"/>
        </w:tc>
        <w:tc>
          <w:tcPr>
            <w:tcW w:w="1418" w:type="dxa"/>
          </w:tcPr>
          <w:p w14:paraId="227EA745" w14:textId="77777777" w:rsidR="00E51F67" w:rsidRDefault="00E51F67"/>
        </w:tc>
        <w:tc>
          <w:tcPr>
            <w:tcW w:w="1275" w:type="dxa"/>
            <w:vAlign w:val="bottom"/>
          </w:tcPr>
          <w:p w14:paraId="6FE3BD1B" w14:textId="77777777" w:rsidR="00E51F67" w:rsidRDefault="00E51F67"/>
        </w:tc>
      </w:tr>
      <w:tr w:rsidR="00E51F67" w14:paraId="4152136E" w14:textId="77777777" w:rsidTr="008F38F5">
        <w:tc>
          <w:tcPr>
            <w:tcW w:w="567" w:type="dxa"/>
          </w:tcPr>
          <w:p w14:paraId="78227D0A" w14:textId="77777777" w:rsidR="00E51F67" w:rsidRDefault="00E51F67"/>
        </w:tc>
        <w:tc>
          <w:tcPr>
            <w:tcW w:w="4642" w:type="dxa"/>
          </w:tcPr>
          <w:p w14:paraId="5E23E3AA" w14:textId="77777777" w:rsidR="00E51F67" w:rsidRDefault="00E51F67"/>
        </w:tc>
        <w:tc>
          <w:tcPr>
            <w:tcW w:w="1314" w:type="dxa"/>
          </w:tcPr>
          <w:p w14:paraId="21E1D47D" w14:textId="77777777" w:rsidR="00E51F67" w:rsidRDefault="00E51F67"/>
        </w:tc>
        <w:tc>
          <w:tcPr>
            <w:tcW w:w="1418" w:type="dxa"/>
          </w:tcPr>
          <w:p w14:paraId="6FA1902E" w14:textId="77777777" w:rsidR="00E51F67" w:rsidRDefault="00E51F67"/>
        </w:tc>
        <w:tc>
          <w:tcPr>
            <w:tcW w:w="1275" w:type="dxa"/>
          </w:tcPr>
          <w:p w14:paraId="24252D93" w14:textId="77777777" w:rsidR="00E51F67" w:rsidRDefault="00E51F67"/>
        </w:tc>
      </w:tr>
      <w:tr w:rsidR="00E51F67" w14:paraId="7A66484A" w14:textId="77777777" w:rsidTr="008F38F5">
        <w:tc>
          <w:tcPr>
            <w:tcW w:w="567" w:type="dxa"/>
          </w:tcPr>
          <w:p w14:paraId="04C03131" w14:textId="77777777" w:rsidR="00E51F67" w:rsidRDefault="00E51F67"/>
        </w:tc>
        <w:tc>
          <w:tcPr>
            <w:tcW w:w="4642" w:type="dxa"/>
          </w:tcPr>
          <w:p w14:paraId="5C2BCA30" w14:textId="77777777" w:rsidR="00E51F67" w:rsidRDefault="00E51F67"/>
        </w:tc>
        <w:tc>
          <w:tcPr>
            <w:tcW w:w="1314" w:type="dxa"/>
          </w:tcPr>
          <w:p w14:paraId="16F885C8" w14:textId="77777777" w:rsidR="00E51F67" w:rsidRDefault="00E51F67"/>
        </w:tc>
        <w:tc>
          <w:tcPr>
            <w:tcW w:w="1418" w:type="dxa"/>
          </w:tcPr>
          <w:p w14:paraId="5731042D" w14:textId="77777777" w:rsidR="00E51F67" w:rsidRDefault="00E51F67"/>
        </w:tc>
        <w:tc>
          <w:tcPr>
            <w:tcW w:w="1275" w:type="dxa"/>
          </w:tcPr>
          <w:p w14:paraId="0E7A06DF" w14:textId="77777777" w:rsidR="00E51F67" w:rsidRDefault="00E51F67"/>
        </w:tc>
      </w:tr>
      <w:tr w:rsidR="00E51F67" w14:paraId="379EB68B" w14:textId="77777777" w:rsidTr="008F38F5">
        <w:tc>
          <w:tcPr>
            <w:tcW w:w="567" w:type="dxa"/>
          </w:tcPr>
          <w:p w14:paraId="40F03053" w14:textId="77777777" w:rsidR="00E51F67" w:rsidRDefault="00E51F67"/>
        </w:tc>
        <w:tc>
          <w:tcPr>
            <w:tcW w:w="4642" w:type="dxa"/>
          </w:tcPr>
          <w:p w14:paraId="597ABA4A" w14:textId="77777777" w:rsidR="00E51F67" w:rsidRDefault="00E51F67"/>
        </w:tc>
        <w:tc>
          <w:tcPr>
            <w:tcW w:w="1314" w:type="dxa"/>
          </w:tcPr>
          <w:p w14:paraId="5449966D" w14:textId="77777777" w:rsidR="00E51F67" w:rsidRDefault="00E51F67"/>
        </w:tc>
        <w:tc>
          <w:tcPr>
            <w:tcW w:w="1418" w:type="dxa"/>
          </w:tcPr>
          <w:p w14:paraId="261CC2DE" w14:textId="77777777" w:rsidR="00E51F67" w:rsidRDefault="00E51F67"/>
        </w:tc>
        <w:tc>
          <w:tcPr>
            <w:tcW w:w="1275" w:type="dxa"/>
          </w:tcPr>
          <w:p w14:paraId="386C8E5F" w14:textId="77777777" w:rsidR="00E51F67" w:rsidRDefault="00E51F67"/>
        </w:tc>
      </w:tr>
      <w:tr w:rsidR="00E51F67" w14:paraId="0DE9A45C" w14:textId="77777777" w:rsidTr="008F38F5">
        <w:tc>
          <w:tcPr>
            <w:tcW w:w="567" w:type="dxa"/>
          </w:tcPr>
          <w:p w14:paraId="5ECDB8C7" w14:textId="77777777" w:rsidR="00E51F67" w:rsidRPr="000B1589" w:rsidRDefault="00E51F67">
            <w:pPr>
              <w:jc w:val="right"/>
              <w:rPr>
                <w:b/>
                <w:bCs/>
              </w:rPr>
            </w:pPr>
          </w:p>
        </w:tc>
        <w:tc>
          <w:tcPr>
            <w:tcW w:w="7374" w:type="dxa"/>
            <w:gridSpan w:val="3"/>
          </w:tcPr>
          <w:p w14:paraId="153692AC" w14:textId="77777777" w:rsidR="00E51F67" w:rsidRPr="000B1589" w:rsidRDefault="00E51F67">
            <w:pPr>
              <w:jc w:val="right"/>
              <w:rPr>
                <w:b/>
                <w:bCs/>
              </w:rPr>
            </w:pPr>
            <w:r w:rsidRPr="000B1589">
              <w:rPr>
                <w:b/>
                <w:bCs/>
              </w:rPr>
              <w:t>Total Agreed Price</w:t>
            </w:r>
          </w:p>
        </w:tc>
        <w:tc>
          <w:tcPr>
            <w:tcW w:w="1275" w:type="dxa"/>
          </w:tcPr>
          <w:p w14:paraId="69A584EF" w14:textId="77777777" w:rsidR="00E51F67" w:rsidRDefault="00E51F67"/>
        </w:tc>
      </w:tr>
    </w:tbl>
    <w:p w14:paraId="5753279A" w14:textId="77777777" w:rsidR="00E51F67" w:rsidRDefault="00E51F67" w:rsidP="00E51F67">
      <w:pPr>
        <w:spacing w:after="0"/>
      </w:pPr>
    </w:p>
    <w:p w14:paraId="2C23120B" w14:textId="551AE04B" w:rsidR="00E51F67" w:rsidRDefault="00E51F67" w:rsidP="00E51F67">
      <w:pPr>
        <w:spacing w:after="0"/>
      </w:pPr>
      <w:r w:rsidRPr="00477DE1">
        <w:rPr>
          <w:b/>
          <w:bCs/>
        </w:rPr>
        <w:t xml:space="preserve">4.3 </w:t>
      </w:r>
      <w:r w:rsidRPr="00477DE1">
        <w:rPr>
          <w:b/>
          <w:bCs/>
        </w:rPr>
        <w:tab/>
      </w:r>
      <w:r>
        <w:t xml:space="preserve">Where services are to be provided continuously for more than one calendar month, invoices should be submitted monthly in arrears. In all other instances, invoices should be submitted following successful completion of the services set out above. Invoices should be sent to the Finance Manager / Invoice contact referenced </w:t>
      </w:r>
      <w:r w:rsidR="008F38F5">
        <w:t xml:space="preserve">to </w:t>
      </w:r>
      <w:r>
        <w:t xml:space="preserve">in section </w:t>
      </w:r>
      <w:r w:rsidR="008F38F5">
        <w:t>1.1.</w:t>
      </w:r>
    </w:p>
    <w:p w14:paraId="5877F454" w14:textId="77777777" w:rsidR="00E51F67" w:rsidRDefault="00E51F67" w:rsidP="00E51F67">
      <w:pPr>
        <w:spacing w:after="0"/>
      </w:pPr>
    </w:p>
    <w:p w14:paraId="0CE52D89" w14:textId="661C6CA7" w:rsidR="00E51F67" w:rsidRDefault="00E51F67" w:rsidP="00E51F67">
      <w:pPr>
        <w:spacing w:after="0"/>
      </w:pPr>
      <w:r w:rsidRPr="00477DE1">
        <w:rPr>
          <w:b/>
          <w:bCs/>
        </w:rPr>
        <w:t xml:space="preserve">4.4 </w:t>
      </w:r>
      <w:r w:rsidRPr="00477DE1">
        <w:rPr>
          <w:b/>
          <w:bCs/>
        </w:rPr>
        <w:tab/>
      </w:r>
      <w:r w:rsidR="0052180C">
        <w:t>TACT</w:t>
      </w:r>
      <w:r>
        <w:t xml:space="preserve"> </w:t>
      </w:r>
      <w:r w:rsidR="00827A38">
        <w:t xml:space="preserve">/ TACT Affiliate </w:t>
      </w:r>
      <w:r>
        <w:t xml:space="preserve">has no obligation to pay any charges to the </w:t>
      </w:r>
      <w:r w:rsidR="008F38F5">
        <w:t>Supplier</w:t>
      </w:r>
      <w:r>
        <w:t xml:space="preserve"> more than the price stated in section 4.1 unless the amount in question has first been agreed in writing by </w:t>
      </w:r>
      <w:r w:rsidR="0052180C">
        <w:t>TACT</w:t>
      </w:r>
      <w:r>
        <w:t xml:space="preserve"> </w:t>
      </w:r>
      <w:r w:rsidR="00827A38">
        <w:t xml:space="preserve">/TACT Affiliate </w:t>
      </w:r>
      <w:r>
        <w:t xml:space="preserve">and detailed on </w:t>
      </w:r>
      <w:r w:rsidR="008F38F5">
        <w:t>a written amendment to a Call-off Contract</w:t>
      </w:r>
      <w:r>
        <w:t xml:space="preserve">. </w:t>
      </w:r>
    </w:p>
    <w:p w14:paraId="13FEE181" w14:textId="77777777" w:rsidR="008F38F5" w:rsidRPr="008F38F5" w:rsidRDefault="008F38F5" w:rsidP="008F38F5">
      <w:pPr>
        <w:pStyle w:val="BodyText"/>
      </w:pPr>
    </w:p>
    <w:p w14:paraId="4F108D47" w14:textId="77777777" w:rsidR="00E51F67" w:rsidRDefault="00E51F67" w:rsidP="00E51F67">
      <w:pPr>
        <w:spacing w:after="0"/>
      </w:pPr>
    </w:p>
    <w:p w14:paraId="4908B296" w14:textId="77777777" w:rsidR="00E51F67" w:rsidRPr="000B1589" w:rsidRDefault="00E51F67" w:rsidP="00E51F67">
      <w:pPr>
        <w:spacing w:after="0"/>
        <w:rPr>
          <w:b/>
          <w:bCs/>
        </w:rPr>
      </w:pPr>
      <w:r w:rsidRPr="000B1589">
        <w:rPr>
          <w:b/>
          <w:bCs/>
        </w:rPr>
        <w:t>Section 5 – Key Performance Indicators</w:t>
      </w:r>
    </w:p>
    <w:tbl>
      <w:tblPr>
        <w:tblStyle w:val="TableGrid"/>
        <w:tblW w:w="0" w:type="auto"/>
        <w:tblInd w:w="-5" w:type="dxa"/>
        <w:tblLook w:val="04A0" w:firstRow="1" w:lastRow="0" w:firstColumn="1" w:lastColumn="0" w:noHBand="0" w:noVBand="1"/>
      </w:tblPr>
      <w:tblGrid>
        <w:gridCol w:w="567"/>
        <w:gridCol w:w="8455"/>
      </w:tblGrid>
      <w:tr w:rsidR="00E51F67" w14:paraId="7F7471E3" w14:textId="77777777" w:rsidTr="008F38F5">
        <w:tc>
          <w:tcPr>
            <w:tcW w:w="567" w:type="dxa"/>
            <w:shd w:val="clear" w:color="auto" w:fill="92D050"/>
          </w:tcPr>
          <w:p w14:paraId="6DB7FD81" w14:textId="77777777" w:rsidR="00E51F67" w:rsidRPr="008F10D6" w:rsidRDefault="00E51F67">
            <w:pPr>
              <w:rPr>
                <w:b/>
                <w:bCs/>
              </w:rPr>
            </w:pPr>
            <w:r>
              <w:rPr>
                <w:b/>
                <w:bCs/>
              </w:rPr>
              <w:t>5.1</w:t>
            </w:r>
          </w:p>
        </w:tc>
        <w:tc>
          <w:tcPr>
            <w:tcW w:w="8455" w:type="dxa"/>
            <w:shd w:val="clear" w:color="auto" w:fill="92D050"/>
          </w:tcPr>
          <w:p w14:paraId="468535F9" w14:textId="77777777" w:rsidR="00E51F67" w:rsidRPr="008F10D6" w:rsidRDefault="00E51F67">
            <w:pPr>
              <w:rPr>
                <w:b/>
                <w:bCs/>
              </w:rPr>
            </w:pPr>
            <w:r w:rsidRPr="008F10D6">
              <w:rPr>
                <w:b/>
                <w:bCs/>
              </w:rPr>
              <w:t>Agreed Outcomes</w:t>
            </w:r>
          </w:p>
        </w:tc>
      </w:tr>
      <w:tr w:rsidR="00E51F67" w14:paraId="692C05AB" w14:textId="77777777" w:rsidTr="008F38F5">
        <w:tc>
          <w:tcPr>
            <w:tcW w:w="567" w:type="dxa"/>
          </w:tcPr>
          <w:p w14:paraId="314208E7" w14:textId="77777777" w:rsidR="00E51F67" w:rsidRDefault="00E51F67"/>
        </w:tc>
        <w:tc>
          <w:tcPr>
            <w:tcW w:w="8455" w:type="dxa"/>
          </w:tcPr>
          <w:p w14:paraId="4D5C4E13" w14:textId="77777777" w:rsidR="00E51F67" w:rsidRDefault="00E51F67"/>
        </w:tc>
      </w:tr>
      <w:tr w:rsidR="00E51F67" w14:paraId="603EFEFF" w14:textId="77777777" w:rsidTr="008F38F5">
        <w:tc>
          <w:tcPr>
            <w:tcW w:w="567" w:type="dxa"/>
          </w:tcPr>
          <w:p w14:paraId="58E257FF" w14:textId="77777777" w:rsidR="00E51F67" w:rsidRDefault="00E51F67"/>
        </w:tc>
        <w:tc>
          <w:tcPr>
            <w:tcW w:w="8455" w:type="dxa"/>
          </w:tcPr>
          <w:p w14:paraId="7E56BA88" w14:textId="77777777" w:rsidR="00E51F67" w:rsidRDefault="00E51F67"/>
        </w:tc>
      </w:tr>
      <w:tr w:rsidR="00E51F67" w14:paraId="62E3E682" w14:textId="77777777" w:rsidTr="008F38F5">
        <w:tc>
          <w:tcPr>
            <w:tcW w:w="567" w:type="dxa"/>
          </w:tcPr>
          <w:p w14:paraId="6BC965C2" w14:textId="77777777" w:rsidR="00E51F67" w:rsidRDefault="00E51F67"/>
        </w:tc>
        <w:tc>
          <w:tcPr>
            <w:tcW w:w="8455" w:type="dxa"/>
          </w:tcPr>
          <w:p w14:paraId="2851BD9D" w14:textId="77777777" w:rsidR="00E51F67" w:rsidRDefault="00E51F67"/>
        </w:tc>
      </w:tr>
      <w:tr w:rsidR="00E51F67" w14:paraId="7B448D44" w14:textId="77777777" w:rsidTr="008F38F5">
        <w:tc>
          <w:tcPr>
            <w:tcW w:w="567" w:type="dxa"/>
            <w:shd w:val="clear" w:color="auto" w:fill="92D050"/>
          </w:tcPr>
          <w:p w14:paraId="5C0EE516" w14:textId="77777777" w:rsidR="00E51F67" w:rsidRPr="008F10D6" w:rsidRDefault="00E51F67">
            <w:pPr>
              <w:rPr>
                <w:b/>
                <w:bCs/>
              </w:rPr>
            </w:pPr>
            <w:r>
              <w:rPr>
                <w:b/>
                <w:bCs/>
              </w:rPr>
              <w:t>5.2</w:t>
            </w:r>
          </w:p>
        </w:tc>
        <w:tc>
          <w:tcPr>
            <w:tcW w:w="8455" w:type="dxa"/>
            <w:shd w:val="clear" w:color="auto" w:fill="92D050"/>
          </w:tcPr>
          <w:p w14:paraId="4277715B" w14:textId="77777777" w:rsidR="00E51F67" w:rsidRPr="008F10D6" w:rsidRDefault="00E51F67">
            <w:pPr>
              <w:rPr>
                <w:b/>
                <w:bCs/>
              </w:rPr>
            </w:pPr>
            <w:r w:rsidRPr="008F10D6">
              <w:rPr>
                <w:b/>
                <w:bCs/>
              </w:rPr>
              <w:t>Agreed Outputs</w:t>
            </w:r>
          </w:p>
        </w:tc>
      </w:tr>
      <w:tr w:rsidR="00E51F67" w14:paraId="4F3E9616" w14:textId="77777777" w:rsidTr="008F38F5">
        <w:tc>
          <w:tcPr>
            <w:tcW w:w="567" w:type="dxa"/>
          </w:tcPr>
          <w:p w14:paraId="0FEC6869" w14:textId="77777777" w:rsidR="00E51F67" w:rsidRDefault="00E51F67"/>
        </w:tc>
        <w:tc>
          <w:tcPr>
            <w:tcW w:w="8455" w:type="dxa"/>
          </w:tcPr>
          <w:p w14:paraId="7B6E3D9C" w14:textId="77777777" w:rsidR="00E51F67" w:rsidRDefault="00E51F67"/>
        </w:tc>
      </w:tr>
      <w:tr w:rsidR="00E51F67" w14:paraId="57E0D1CE" w14:textId="77777777" w:rsidTr="008F38F5">
        <w:tc>
          <w:tcPr>
            <w:tcW w:w="567" w:type="dxa"/>
          </w:tcPr>
          <w:p w14:paraId="2F10B31E" w14:textId="77777777" w:rsidR="00E51F67" w:rsidRDefault="00E51F67"/>
        </w:tc>
        <w:tc>
          <w:tcPr>
            <w:tcW w:w="8455" w:type="dxa"/>
          </w:tcPr>
          <w:p w14:paraId="2EB459AB" w14:textId="77777777" w:rsidR="00E51F67" w:rsidRDefault="00E51F67"/>
        </w:tc>
      </w:tr>
      <w:tr w:rsidR="00E51F67" w14:paraId="49575E1C" w14:textId="77777777" w:rsidTr="008F38F5">
        <w:tc>
          <w:tcPr>
            <w:tcW w:w="567" w:type="dxa"/>
          </w:tcPr>
          <w:p w14:paraId="66DDC01F" w14:textId="77777777" w:rsidR="00E51F67" w:rsidRDefault="00E51F67"/>
        </w:tc>
        <w:tc>
          <w:tcPr>
            <w:tcW w:w="8455" w:type="dxa"/>
          </w:tcPr>
          <w:p w14:paraId="642061DE" w14:textId="77777777" w:rsidR="00E51F67" w:rsidRDefault="00E51F67"/>
        </w:tc>
      </w:tr>
    </w:tbl>
    <w:p w14:paraId="75846823" w14:textId="77777777" w:rsidR="008F38F5" w:rsidRDefault="008F38F5" w:rsidP="008F38F5">
      <w:pPr>
        <w:pStyle w:val="BodyText"/>
      </w:pPr>
    </w:p>
    <w:p w14:paraId="412D14DD" w14:textId="77777777" w:rsidR="008F38F5" w:rsidRPr="008F38F5" w:rsidRDefault="008F38F5" w:rsidP="008F38F5">
      <w:pPr>
        <w:pStyle w:val="BodyText"/>
      </w:pPr>
    </w:p>
    <w:p w14:paraId="30DA2531" w14:textId="77777777" w:rsidR="00E51F67" w:rsidRPr="00D04FC0" w:rsidRDefault="00E51F67" w:rsidP="00E51F67">
      <w:pPr>
        <w:spacing w:after="0"/>
        <w:rPr>
          <w:b/>
          <w:bCs/>
        </w:rPr>
      </w:pPr>
      <w:r w:rsidRPr="00D04FC0">
        <w:rPr>
          <w:b/>
          <w:bCs/>
        </w:rPr>
        <w:t>Section 6 – Authorised Signatories to the Agreement / Approval for Funding</w:t>
      </w:r>
    </w:p>
    <w:tbl>
      <w:tblPr>
        <w:tblStyle w:val="TableGrid"/>
        <w:tblW w:w="0" w:type="auto"/>
        <w:tblInd w:w="-5" w:type="dxa"/>
        <w:tblLook w:val="04A0" w:firstRow="1" w:lastRow="0" w:firstColumn="1" w:lastColumn="0" w:noHBand="0" w:noVBand="1"/>
      </w:tblPr>
      <w:tblGrid>
        <w:gridCol w:w="567"/>
        <w:gridCol w:w="2410"/>
        <w:gridCol w:w="6044"/>
      </w:tblGrid>
      <w:tr w:rsidR="00E51F67" w14:paraId="3C5C9974" w14:textId="77777777">
        <w:trPr>
          <w:trHeight w:val="263"/>
        </w:trPr>
        <w:tc>
          <w:tcPr>
            <w:tcW w:w="567" w:type="dxa"/>
            <w:shd w:val="clear" w:color="auto" w:fill="92D050"/>
          </w:tcPr>
          <w:p w14:paraId="3BD1A424" w14:textId="77777777" w:rsidR="00E51F67" w:rsidRDefault="00E51F67">
            <w:pPr>
              <w:rPr>
                <w:b/>
                <w:bCs/>
              </w:rPr>
            </w:pPr>
            <w:r>
              <w:rPr>
                <w:b/>
                <w:bCs/>
              </w:rPr>
              <w:t>6.1</w:t>
            </w:r>
          </w:p>
        </w:tc>
        <w:tc>
          <w:tcPr>
            <w:tcW w:w="8454" w:type="dxa"/>
            <w:gridSpan w:val="2"/>
            <w:shd w:val="clear" w:color="auto" w:fill="92D050"/>
          </w:tcPr>
          <w:p w14:paraId="7492BCA9" w14:textId="0D9FC7E8" w:rsidR="00E51F67" w:rsidRPr="00481C03" w:rsidRDefault="0052180C">
            <w:pPr>
              <w:rPr>
                <w:b/>
                <w:bCs/>
              </w:rPr>
            </w:pPr>
            <w:r>
              <w:rPr>
                <w:b/>
                <w:bCs/>
              </w:rPr>
              <w:t>TACT</w:t>
            </w:r>
            <w:r w:rsidR="00E51F67">
              <w:rPr>
                <w:b/>
                <w:bCs/>
              </w:rPr>
              <w:t xml:space="preserve"> </w:t>
            </w:r>
            <w:r w:rsidR="00827A38">
              <w:rPr>
                <w:b/>
                <w:bCs/>
              </w:rPr>
              <w:t xml:space="preserve">/ </w:t>
            </w:r>
            <w:r w:rsidR="00E51F67">
              <w:rPr>
                <w:b/>
                <w:bCs/>
              </w:rPr>
              <w:t>TACT</w:t>
            </w:r>
            <w:r w:rsidR="00827A38">
              <w:rPr>
                <w:b/>
                <w:bCs/>
              </w:rPr>
              <w:t xml:space="preserve"> Affiliate</w:t>
            </w:r>
          </w:p>
        </w:tc>
      </w:tr>
      <w:tr w:rsidR="00E51F67" w14:paraId="27907D8E" w14:textId="77777777">
        <w:tc>
          <w:tcPr>
            <w:tcW w:w="567" w:type="dxa"/>
          </w:tcPr>
          <w:p w14:paraId="4777CCEF" w14:textId="77777777" w:rsidR="00E51F67" w:rsidRDefault="00E51F67"/>
        </w:tc>
        <w:tc>
          <w:tcPr>
            <w:tcW w:w="2410" w:type="dxa"/>
          </w:tcPr>
          <w:p w14:paraId="59FDC5D6" w14:textId="77777777" w:rsidR="00E51F67" w:rsidRDefault="00E51F67">
            <w:r>
              <w:t>Name</w:t>
            </w:r>
          </w:p>
        </w:tc>
        <w:tc>
          <w:tcPr>
            <w:tcW w:w="6044" w:type="dxa"/>
          </w:tcPr>
          <w:p w14:paraId="779B9AD9" w14:textId="77777777" w:rsidR="00E51F67" w:rsidRDefault="00E51F67"/>
        </w:tc>
      </w:tr>
      <w:tr w:rsidR="00E51F67" w14:paraId="1211AD4C" w14:textId="77777777">
        <w:tc>
          <w:tcPr>
            <w:tcW w:w="567" w:type="dxa"/>
          </w:tcPr>
          <w:p w14:paraId="6D2D7AD6" w14:textId="77777777" w:rsidR="00E51F67" w:rsidRDefault="00E51F67"/>
        </w:tc>
        <w:tc>
          <w:tcPr>
            <w:tcW w:w="2410" w:type="dxa"/>
          </w:tcPr>
          <w:p w14:paraId="04CE642C" w14:textId="77777777" w:rsidR="00E51F67" w:rsidRDefault="00E51F67">
            <w:r>
              <w:t>Role</w:t>
            </w:r>
          </w:p>
        </w:tc>
        <w:tc>
          <w:tcPr>
            <w:tcW w:w="6044" w:type="dxa"/>
          </w:tcPr>
          <w:p w14:paraId="7CE5AC58" w14:textId="77777777" w:rsidR="00E51F67" w:rsidRDefault="00E51F67"/>
        </w:tc>
      </w:tr>
      <w:tr w:rsidR="00E51F67" w14:paraId="228CD190" w14:textId="77777777">
        <w:tc>
          <w:tcPr>
            <w:tcW w:w="567" w:type="dxa"/>
          </w:tcPr>
          <w:p w14:paraId="4B3203DE" w14:textId="77777777" w:rsidR="00E51F67" w:rsidRDefault="00E51F67"/>
        </w:tc>
        <w:tc>
          <w:tcPr>
            <w:tcW w:w="2410" w:type="dxa"/>
          </w:tcPr>
          <w:p w14:paraId="58CB2B85" w14:textId="77777777" w:rsidR="00E51F67" w:rsidRDefault="00E51F67">
            <w:r>
              <w:t>Date</w:t>
            </w:r>
          </w:p>
        </w:tc>
        <w:tc>
          <w:tcPr>
            <w:tcW w:w="6044" w:type="dxa"/>
          </w:tcPr>
          <w:p w14:paraId="05517F49" w14:textId="77777777" w:rsidR="00E51F67" w:rsidRDefault="00E51F67"/>
        </w:tc>
      </w:tr>
      <w:tr w:rsidR="00E51F67" w14:paraId="6749FCE8" w14:textId="77777777">
        <w:tc>
          <w:tcPr>
            <w:tcW w:w="567" w:type="dxa"/>
          </w:tcPr>
          <w:p w14:paraId="0F504414" w14:textId="77777777" w:rsidR="00E51F67" w:rsidRDefault="00E51F67"/>
        </w:tc>
        <w:tc>
          <w:tcPr>
            <w:tcW w:w="2410" w:type="dxa"/>
          </w:tcPr>
          <w:p w14:paraId="155060AD" w14:textId="77777777" w:rsidR="00E51F67" w:rsidRDefault="00E51F67">
            <w:r>
              <w:t>Signature</w:t>
            </w:r>
          </w:p>
        </w:tc>
        <w:tc>
          <w:tcPr>
            <w:tcW w:w="6044" w:type="dxa"/>
          </w:tcPr>
          <w:p w14:paraId="4799832C" w14:textId="77777777" w:rsidR="00E51F67" w:rsidRDefault="00E51F67"/>
        </w:tc>
      </w:tr>
      <w:tr w:rsidR="00E51F67" w:rsidRPr="00481C03" w14:paraId="4F076F7B" w14:textId="77777777">
        <w:trPr>
          <w:trHeight w:val="263"/>
        </w:trPr>
        <w:tc>
          <w:tcPr>
            <w:tcW w:w="567" w:type="dxa"/>
            <w:shd w:val="clear" w:color="auto" w:fill="92D050"/>
          </w:tcPr>
          <w:p w14:paraId="1C784CE4" w14:textId="77777777" w:rsidR="00E51F67" w:rsidRDefault="00E51F67">
            <w:pPr>
              <w:rPr>
                <w:b/>
                <w:bCs/>
              </w:rPr>
            </w:pPr>
            <w:r>
              <w:rPr>
                <w:b/>
                <w:bCs/>
              </w:rPr>
              <w:lastRenderedPageBreak/>
              <w:t>6.2</w:t>
            </w:r>
          </w:p>
        </w:tc>
        <w:tc>
          <w:tcPr>
            <w:tcW w:w="8454" w:type="dxa"/>
            <w:gridSpan w:val="2"/>
            <w:shd w:val="clear" w:color="auto" w:fill="92D050"/>
          </w:tcPr>
          <w:p w14:paraId="4E2A7CED" w14:textId="205F1F2F" w:rsidR="00E51F67" w:rsidRPr="00481C03" w:rsidRDefault="008F38F5">
            <w:pPr>
              <w:rPr>
                <w:b/>
                <w:bCs/>
              </w:rPr>
            </w:pPr>
            <w:r>
              <w:rPr>
                <w:b/>
                <w:bCs/>
              </w:rPr>
              <w:t>Supplier</w:t>
            </w:r>
          </w:p>
        </w:tc>
      </w:tr>
      <w:tr w:rsidR="00E51F67" w14:paraId="41827CE3" w14:textId="77777777">
        <w:tc>
          <w:tcPr>
            <w:tcW w:w="567" w:type="dxa"/>
          </w:tcPr>
          <w:p w14:paraId="6B4CA449" w14:textId="77777777" w:rsidR="00E51F67" w:rsidRDefault="00E51F67"/>
        </w:tc>
        <w:tc>
          <w:tcPr>
            <w:tcW w:w="2410" w:type="dxa"/>
          </w:tcPr>
          <w:p w14:paraId="76478638" w14:textId="77777777" w:rsidR="00E51F67" w:rsidRDefault="00E51F67">
            <w:r>
              <w:t>Name</w:t>
            </w:r>
          </w:p>
        </w:tc>
        <w:tc>
          <w:tcPr>
            <w:tcW w:w="6044" w:type="dxa"/>
          </w:tcPr>
          <w:p w14:paraId="30F4FC5E" w14:textId="77777777" w:rsidR="00E51F67" w:rsidRDefault="00E51F67"/>
        </w:tc>
      </w:tr>
      <w:tr w:rsidR="00E51F67" w14:paraId="21686BAE" w14:textId="77777777">
        <w:tc>
          <w:tcPr>
            <w:tcW w:w="567" w:type="dxa"/>
          </w:tcPr>
          <w:p w14:paraId="45FDE908" w14:textId="77777777" w:rsidR="00E51F67" w:rsidRDefault="00E51F67"/>
        </w:tc>
        <w:tc>
          <w:tcPr>
            <w:tcW w:w="2410" w:type="dxa"/>
          </w:tcPr>
          <w:p w14:paraId="38E1A635" w14:textId="77777777" w:rsidR="00E51F67" w:rsidRDefault="00E51F67">
            <w:r>
              <w:t>Role</w:t>
            </w:r>
          </w:p>
        </w:tc>
        <w:tc>
          <w:tcPr>
            <w:tcW w:w="6044" w:type="dxa"/>
          </w:tcPr>
          <w:p w14:paraId="43B211FA" w14:textId="77777777" w:rsidR="00E51F67" w:rsidRDefault="00E51F67"/>
        </w:tc>
      </w:tr>
      <w:tr w:rsidR="00E51F67" w14:paraId="1C07FC1D" w14:textId="77777777">
        <w:tc>
          <w:tcPr>
            <w:tcW w:w="567" w:type="dxa"/>
          </w:tcPr>
          <w:p w14:paraId="3DF7AD1B" w14:textId="77777777" w:rsidR="00E51F67" w:rsidRDefault="00E51F67"/>
        </w:tc>
        <w:tc>
          <w:tcPr>
            <w:tcW w:w="2410" w:type="dxa"/>
          </w:tcPr>
          <w:p w14:paraId="61B8B5CE" w14:textId="77777777" w:rsidR="00E51F67" w:rsidRDefault="00E51F67">
            <w:r>
              <w:t>Date</w:t>
            </w:r>
          </w:p>
        </w:tc>
        <w:tc>
          <w:tcPr>
            <w:tcW w:w="6044" w:type="dxa"/>
          </w:tcPr>
          <w:p w14:paraId="0623873E" w14:textId="77777777" w:rsidR="00E51F67" w:rsidRDefault="00E51F67"/>
        </w:tc>
      </w:tr>
      <w:tr w:rsidR="00E51F67" w14:paraId="6A74D419" w14:textId="77777777">
        <w:tc>
          <w:tcPr>
            <w:tcW w:w="567" w:type="dxa"/>
          </w:tcPr>
          <w:p w14:paraId="795FACEA" w14:textId="77777777" w:rsidR="00E51F67" w:rsidRDefault="00E51F67"/>
        </w:tc>
        <w:tc>
          <w:tcPr>
            <w:tcW w:w="2410" w:type="dxa"/>
          </w:tcPr>
          <w:p w14:paraId="667978AE" w14:textId="77777777" w:rsidR="00E51F67" w:rsidRDefault="00E51F67">
            <w:r>
              <w:t>Signature</w:t>
            </w:r>
          </w:p>
        </w:tc>
        <w:tc>
          <w:tcPr>
            <w:tcW w:w="6044" w:type="dxa"/>
          </w:tcPr>
          <w:p w14:paraId="5D1785CC" w14:textId="77777777" w:rsidR="00E51F67" w:rsidRDefault="00E51F67"/>
        </w:tc>
      </w:tr>
    </w:tbl>
    <w:p w14:paraId="1EF9BFFD" w14:textId="77777777" w:rsidR="00E51F67" w:rsidRDefault="00E51F67" w:rsidP="00E51F67">
      <w:pPr>
        <w:spacing w:after="0"/>
      </w:pPr>
    </w:p>
    <w:p w14:paraId="4A9BE5FA" w14:textId="77777777" w:rsidR="00175CC6" w:rsidRPr="00175CC6" w:rsidRDefault="00175CC6" w:rsidP="00175CC6">
      <w:pPr>
        <w:pStyle w:val="BodyText"/>
      </w:pPr>
    </w:p>
    <w:p w14:paraId="6E471EE1" w14:textId="77777777" w:rsidR="00E51F67" w:rsidRPr="00D04FC0" w:rsidRDefault="00E51F67" w:rsidP="00E51F67">
      <w:pPr>
        <w:spacing w:after="0"/>
        <w:rPr>
          <w:b/>
          <w:bCs/>
        </w:rPr>
      </w:pPr>
      <w:r w:rsidRPr="00D04FC0">
        <w:rPr>
          <w:b/>
          <w:bCs/>
        </w:rPr>
        <w:t>Section 7 – Amendments and Variations</w:t>
      </w:r>
    </w:p>
    <w:tbl>
      <w:tblPr>
        <w:tblStyle w:val="TableGrid"/>
        <w:tblW w:w="0" w:type="auto"/>
        <w:tblInd w:w="-5" w:type="dxa"/>
        <w:tblLook w:val="04A0" w:firstRow="1" w:lastRow="0" w:firstColumn="1" w:lastColumn="0" w:noHBand="0" w:noVBand="1"/>
      </w:tblPr>
      <w:tblGrid>
        <w:gridCol w:w="567"/>
        <w:gridCol w:w="8455"/>
      </w:tblGrid>
      <w:tr w:rsidR="00E51F67" w14:paraId="29CCF7EF" w14:textId="77777777" w:rsidTr="008F38F5">
        <w:tc>
          <w:tcPr>
            <w:tcW w:w="567" w:type="dxa"/>
          </w:tcPr>
          <w:p w14:paraId="39789300" w14:textId="77777777" w:rsidR="00E51F67" w:rsidRPr="00477DE1" w:rsidRDefault="00E51F67">
            <w:pPr>
              <w:rPr>
                <w:b/>
                <w:bCs/>
              </w:rPr>
            </w:pPr>
            <w:r w:rsidRPr="00477DE1">
              <w:rPr>
                <w:b/>
                <w:bCs/>
              </w:rPr>
              <w:t>7.1</w:t>
            </w:r>
          </w:p>
        </w:tc>
        <w:tc>
          <w:tcPr>
            <w:tcW w:w="8455" w:type="dxa"/>
          </w:tcPr>
          <w:p w14:paraId="61AC4B2D" w14:textId="78F4B8EC" w:rsidR="00E51F67" w:rsidRDefault="00E51F67">
            <w:r>
              <w:t xml:space="preserve">Amendments and Variations to the </w:t>
            </w:r>
            <w:r w:rsidR="00827A38">
              <w:t>Call-off Contract</w:t>
            </w:r>
            <w:r>
              <w:t xml:space="preserve"> must be made in writing by the requesting party and agreed by both the purchaser and </w:t>
            </w:r>
            <w:r w:rsidR="001E4A17">
              <w:t>supplier</w:t>
            </w:r>
            <w:r>
              <w:t xml:space="preserve"> in advance to the variation to the </w:t>
            </w:r>
            <w:r w:rsidR="00827A38">
              <w:t>Call-off Contract</w:t>
            </w:r>
            <w:r>
              <w:t xml:space="preserve"> taking effect. </w:t>
            </w:r>
          </w:p>
        </w:tc>
      </w:tr>
    </w:tbl>
    <w:p w14:paraId="7036331D" w14:textId="77777777" w:rsidR="00E51F67" w:rsidRDefault="00E51F67" w:rsidP="00E51F67">
      <w:pPr>
        <w:pStyle w:val="Part"/>
        <w:numPr>
          <w:ilvl w:val="0"/>
          <w:numId w:val="0"/>
        </w:numPr>
      </w:pPr>
    </w:p>
    <w:p w14:paraId="2E4B0C61" w14:textId="77777777" w:rsidR="00E51F67" w:rsidRDefault="00E51F67" w:rsidP="00E51F67">
      <w:pPr>
        <w:pStyle w:val="Part"/>
        <w:numPr>
          <w:ilvl w:val="0"/>
          <w:numId w:val="0"/>
        </w:numPr>
      </w:pPr>
    </w:p>
    <w:p w14:paraId="3270D0A4" w14:textId="5D491262" w:rsidR="00086D1D" w:rsidRDefault="00EC1EA7" w:rsidP="00EC1EA7">
      <w:pPr>
        <w:pStyle w:val="Schedule"/>
        <w:numPr>
          <w:ilvl w:val="0"/>
          <w:numId w:val="0"/>
        </w:numPr>
      </w:pPr>
      <w:bookmarkStart w:id="230" w:name="_Ref_a244528"/>
      <w:bookmarkStart w:id="231" w:name="_Toc202966535"/>
      <w:bookmarkEnd w:id="229"/>
      <w:r>
        <w:lastRenderedPageBreak/>
        <w:t>SCHEDULE 3</w:t>
      </w:r>
      <w:r w:rsidR="0054258F">
        <w:br/>
      </w:r>
      <w:r w:rsidR="0054258F">
        <w:br/>
      </w:r>
      <w:bookmarkEnd w:id="230"/>
      <w:r w:rsidR="0054258F">
        <w:t>Available Services</w:t>
      </w:r>
      <w:bookmarkEnd w:id="231"/>
    </w:p>
    <w:p w14:paraId="452CD10F" w14:textId="77777777" w:rsidR="00D2087E" w:rsidRDefault="00D2087E" w:rsidP="00D2087E">
      <w:pPr>
        <w:pStyle w:val="Part"/>
        <w:numPr>
          <w:ilvl w:val="0"/>
          <w:numId w:val="0"/>
        </w:numPr>
        <w:jc w:val="both"/>
      </w:pPr>
    </w:p>
    <w:p w14:paraId="1D1C25FE" w14:textId="4B9DE2DA" w:rsidR="00D2087E" w:rsidRPr="00D2087E" w:rsidRDefault="00D2087E" w:rsidP="00A72DEB">
      <w:pPr>
        <w:pStyle w:val="Level5Number"/>
        <w:tabs>
          <w:tab w:val="clear" w:pos="2552"/>
          <w:tab w:val="num" w:pos="709"/>
          <w:tab w:val="left" w:pos="851"/>
        </w:tabs>
        <w:ind w:left="709"/>
      </w:pPr>
      <w:r>
        <w:t>This Schedule</w:t>
      </w:r>
      <w:r w:rsidRPr="00D2087E">
        <w:t xml:space="preserve"> outlines the provision of </w:t>
      </w:r>
      <w:r w:rsidRPr="00D2087E">
        <w:rPr>
          <w:rStyle w:val="Strong"/>
        </w:rPr>
        <w:t>psychological, mental health, and wellbeing services</w:t>
      </w:r>
      <w:r w:rsidRPr="00D2087E">
        <w:t xml:space="preserve"> for children and young people in foster care under the care of The Adolescent and Children’s Trust (TACT). ​ </w:t>
      </w:r>
    </w:p>
    <w:p w14:paraId="5BEA5185" w14:textId="77777777" w:rsidR="00D2087E" w:rsidRPr="00D2087E" w:rsidRDefault="00D2087E" w:rsidP="00D2087E">
      <w:pPr>
        <w:pStyle w:val="NormalWeb"/>
        <w:spacing w:after="0"/>
        <w:ind w:left="709" w:hanging="425"/>
        <w:rPr>
          <w:rFonts w:ascii="Arial" w:hAnsi="Arial" w:cs="Arial"/>
          <w:sz w:val="20"/>
          <w:szCs w:val="20"/>
        </w:rPr>
      </w:pPr>
    </w:p>
    <w:p w14:paraId="474649C3" w14:textId="5376524F" w:rsidR="00D2087E" w:rsidRPr="00D2087E" w:rsidRDefault="00D2087E" w:rsidP="00A72DEB">
      <w:pPr>
        <w:pStyle w:val="Level5Number"/>
        <w:tabs>
          <w:tab w:val="clear" w:pos="2552"/>
          <w:tab w:val="num" w:pos="709"/>
        </w:tabs>
        <w:ind w:left="709"/>
      </w:pPr>
      <w:r w:rsidRPr="00D2087E">
        <w:t xml:space="preserve">The aim is to address the complex needs of children looked after (CLA), who often experience trauma, attachment disruptions, and neurodevelopmental challenges. ​ The contract is divided into four service lots: </w:t>
      </w:r>
    </w:p>
    <w:p w14:paraId="6E888DA3" w14:textId="77777777" w:rsidR="00D2087E" w:rsidRPr="00D2087E" w:rsidRDefault="00D2087E" w:rsidP="00D2087E">
      <w:pPr>
        <w:pStyle w:val="NormalWeb"/>
        <w:spacing w:after="0"/>
        <w:rPr>
          <w:rFonts w:ascii="Arial" w:hAnsi="Arial" w:cs="Arial"/>
          <w:sz w:val="20"/>
          <w:szCs w:val="20"/>
        </w:rPr>
      </w:pPr>
    </w:p>
    <w:p w14:paraId="07AE9137" w14:textId="77777777" w:rsidR="00D2087E" w:rsidRPr="00D2087E" w:rsidRDefault="00D2087E" w:rsidP="00D2087E">
      <w:pPr>
        <w:pStyle w:val="NormalWeb"/>
        <w:numPr>
          <w:ilvl w:val="0"/>
          <w:numId w:val="81"/>
        </w:numPr>
        <w:spacing w:after="0"/>
        <w:rPr>
          <w:rStyle w:val="Strong"/>
          <w:rFonts w:ascii="Arial" w:hAnsi="Arial" w:cs="Arial"/>
          <w:sz w:val="20"/>
          <w:szCs w:val="20"/>
        </w:rPr>
      </w:pPr>
      <w:r w:rsidRPr="00D2087E">
        <w:rPr>
          <w:rStyle w:val="Strong"/>
          <w:rFonts w:ascii="Arial" w:hAnsi="Arial" w:cs="Arial"/>
          <w:sz w:val="20"/>
          <w:szCs w:val="20"/>
        </w:rPr>
        <w:t xml:space="preserve">Lot 1: Assessment and formulation: </w:t>
      </w:r>
      <w:r w:rsidRPr="00D2087E">
        <w:rPr>
          <w:rStyle w:val="Strong"/>
          <w:rFonts w:ascii="Arial" w:hAnsi="Arial" w:cs="Arial"/>
          <w:b w:val="0"/>
          <w:bCs w:val="0"/>
          <w:sz w:val="20"/>
          <w:szCs w:val="20"/>
        </w:rPr>
        <w:t>A comprehensive, holistic, evaluation of a looked after child’s developmental, emotional, behavioural, psychological and mental health need by specialist practitioners using specialist assessment protocols leading to a detailed formulation and care plan (or diagnosis).</w:t>
      </w:r>
      <w:r w:rsidRPr="00D2087E">
        <w:rPr>
          <w:rStyle w:val="Strong"/>
          <w:rFonts w:ascii="Arial" w:hAnsi="Arial" w:cs="Arial"/>
          <w:sz w:val="20"/>
          <w:szCs w:val="20"/>
        </w:rPr>
        <w:t xml:space="preserve"> </w:t>
      </w:r>
    </w:p>
    <w:p w14:paraId="4F05AD24" w14:textId="77777777" w:rsidR="00D2087E" w:rsidRPr="00D2087E" w:rsidRDefault="00D2087E" w:rsidP="00D2087E">
      <w:pPr>
        <w:pStyle w:val="NormalWeb"/>
        <w:spacing w:after="0"/>
        <w:ind w:left="720"/>
        <w:rPr>
          <w:rStyle w:val="Strong"/>
          <w:rFonts w:ascii="Arial" w:hAnsi="Arial" w:cs="Arial"/>
          <w:sz w:val="20"/>
          <w:szCs w:val="20"/>
        </w:rPr>
      </w:pPr>
    </w:p>
    <w:p w14:paraId="27D026D4" w14:textId="77777777" w:rsidR="00D2087E" w:rsidRPr="00D2087E" w:rsidRDefault="00D2087E" w:rsidP="00D2087E">
      <w:pPr>
        <w:pStyle w:val="NormalWeb"/>
        <w:numPr>
          <w:ilvl w:val="0"/>
          <w:numId w:val="81"/>
        </w:numPr>
        <w:spacing w:after="0"/>
        <w:rPr>
          <w:rStyle w:val="Strong"/>
          <w:rFonts w:ascii="Arial" w:hAnsi="Arial" w:cs="Arial"/>
          <w:sz w:val="20"/>
          <w:szCs w:val="20"/>
        </w:rPr>
      </w:pPr>
      <w:r w:rsidRPr="00D2087E">
        <w:rPr>
          <w:rStyle w:val="Strong"/>
          <w:rFonts w:ascii="Arial" w:hAnsi="Arial" w:cs="Arial"/>
          <w:sz w:val="20"/>
          <w:szCs w:val="20"/>
        </w:rPr>
        <w:t xml:space="preserve">Lot 2: Speciality Therapeutic/Treatment Provisions: </w:t>
      </w:r>
      <w:r w:rsidRPr="00D2087E">
        <w:rPr>
          <w:rStyle w:val="Strong"/>
          <w:rFonts w:ascii="Arial" w:hAnsi="Arial" w:cs="Arial"/>
          <w:b w:val="0"/>
          <w:bCs w:val="0"/>
          <w:sz w:val="20"/>
          <w:szCs w:val="20"/>
        </w:rPr>
        <w:t>Delivery of evidence-based psychological and mental health treatments by accredited and appropriately trained professionals tailored to meet the needs of looked after children in foster care.</w:t>
      </w:r>
      <w:r w:rsidRPr="00D2087E">
        <w:rPr>
          <w:rStyle w:val="Strong"/>
          <w:rFonts w:ascii="Arial" w:hAnsi="Arial" w:cs="Arial"/>
          <w:sz w:val="20"/>
          <w:szCs w:val="20"/>
        </w:rPr>
        <w:t xml:space="preserve">  </w:t>
      </w:r>
    </w:p>
    <w:p w14:paraId="776E6A4E" w14:textId="77777777" w:rsidR="00D2087E" w:rsidRPr="00D2087E" w:rsidRDefault="00D2087E" w:rsidP="00D2087E">
      <w:pPr>
        <w:pStyle w:val="NormalWeb"/>
        <w:spacing w:after="0"/>
        <w:ind w:left="720"/>
        <w:rPr>
          <w:rStyle w:val="Strong"/>
          <w:rFonts w:ascii="Arial" w:hAnsi="Arial" w:cs="Arial"/>
          <w:sz w:val="20"/>
          <w:szCs w:val="20"/>
        </w:rPr>
      </w:pPr>
    </w:p>
    <w:p w14:paraId="61F123A0" w14:textId="77777777" w:rsidR="00D2087E" w:rsidRPr="00D2087E" w:rsidRDefault="00D2087E" w:rsidP="00D2087E">
      <w:pPr>
        <w:pStyle w:val="NormalWeb"/>
        <w:numPr>
          <w:ilvl w:val="0"/>
          <w:numId w:val="81"/>
        </w:numPr>
        <w:spacing w:after="0"/>
        <w:rPr>
          <w:rStyle w:val="Strong"/>
          <w:rFonts w:ascii="Arial" w:hAnsi="Arial" w:cs="Arial"/>
          <w:b w:val="0"/>
          <w:bCs w:val="0"/>
          <w:sz w:val="20"/>
          <w:szCs w:val="20"/>
        </w:rPr>
      </w:pPr>
      <w:r w:rsidRPr="00D2087E">
        <w:rPr>
          <w:rStyle w:val="Strong"/>
          <w:rFonts w:ascii="Arial" w:hAnsi="Arial" w:cs="Arial"/>
          <w:sz w:val="20"/>
          <w:szCs w:val="20"/>
        </w:rPr>
        <w:t xml:space="preserve">Lot 3: Wellbeing Provisions: </w:t>
      </w:r>
      <w:r w:rsidRPr="00D2087E">
        <w:rPr>
          <w:rStyle w:val="Strong"/>
          <w:rFonts w:ascii="Arial" w:hAnsi="Arial" w:cs="Arial"/>
          <w:b w:val="0"/>
          <w:bCs w:val="0"/>
          <w:sz w:val="20"/>
          <w:szCs w:val="20"/>
        </w:rPr>
        <w:t>Non-clinical interventions and activities designed to promote general mental, emotional and social wellbeing and health lifestyles but do not constitute formal therapy.</w:t>
      </w:r>
    </w:p>
    <w:p w14:paraId="7AF0A38A" w14:textId="77777777" w:rsidR="00D2087E" w:rsidRPr="00D2087E" w:rsidRDefault="00D2087E" w:rsidP="00D2087E">
      <w:pPr>
        <w:pStyle w:val="NormalWeb"/>
        <w:spacing w:after="0"/>
        <w:ind w:left="720"/>
        <w:rPr>
          <w:rStyle w:val="Strong"/>
          <w:rFonts w:ascii="Arial" w:hAnsi="Arial" w:cs="Arial"/>
          <w:sz w:val="20"/>
          <w:szCs w:val="20"/>
        </w:rPr>
      </w:pPr>
    </w:p>
    <w:p w14:paraId="7CBECCFB" w14:textId="77777777" w:rsidR="00D2087E" w:rsidRPr="00D2087E" w:rsidRDefault="00D2087E" w:rsidP="00D2087E">
      <w:pPr>
        <w:pStyle w:val="NormalWeb"/>
        <w:numPr>
          <w:ilvl w:val="0"/>
          <w:numId w:val="81"/>
        </w:numPr>
        <w:spacing w:after="0"/>
        <w:rPr>
          <w:rStyle w:val="Strong"/>
          <w:rFonts w:ascii="Arial" w:hAnsi="Arial" w:cs="Arial"/>
          <w:b w:val="0"/>
          <w:bCs w:val="0"/>
          <w:sz w:val="20"/>
          <w:szCs w:val="20"/>
        </w:rPr>
      </w:pPr>
      <w:r w:rsidRPr="00D2087E">
        <w:rPr>
          <w:rStyle w:val="Strong"/>
          <w:rFonts w:ascii="Arial" w:hAnsi="Arial" w:cs="Arial"/>
          <w:sz w:val="20"/>
          <w:szCs w:val="20"/>
        </w:rPr>
        <w:t xml:space="preserve">Lot 4: Health Advocacy/Second Opinion: </w:t>
      </w:r>
      <w:r w:rsidRPr="00D2087E">
        <w:rPr>
          <w:rStyle w:val="Strong"/>
          <w:rFonts w:ascii="Arial" w:hAnsi="Arial" w:cs="Arial"/>
          <w:b w:val="0"/>
          <w:bCs w:val="0"/>
          <w:sz w:val="20"/>
          <w:szCs w:val="20"/>
        </w:rPr>
        <w:t>Provision of independent support to ensure that looked after children in foster care have their views, wishes and rights represented in all matters affecting their psychological and mental health. This includes accessing second opinions on diagnosis and treatment when requested.</w:t>
      </w:r>
    </w:p>
    <w:p w14:paraId="3ECAB018" w14:textId="77777777" w:rsidR="00D2087E" w:rsidRPr="00D2087E" w:rsidRDefault="00D2087E" w:rsidP="00D2087E">
      <w:pPr>
        <w:pStyle w:val="ListParagraph"/>
      </w:pPr>
    </w:p>
    <w:p w14:paraId="00D26CC1" w14:textId="756D1275" w:rsidR="00D2087E" w:rsidRPr="00D2087E" w:rsidRDefault="00D2087E" w:rsidP="00A72DEB">
      <w:pPr>
        <w:pStyle w:val="Level5Number"/>
        <w:tabs>
          <w:tab w:val="clear" w:pos="2552"/>
          <w:tab w:val="num" w:pos="709"/>
        </w:tabs>
        <w:ind w:left="709"/>
      </w:pPr>
      <w:r w:rsidRPr="00D2087E">
        <w:t>These lots will ensure comprehensive support tailored to individual needs. ​ Suppliers must adhere to strict professional standards, legislative requirements, and quality assurance processes to deliver effective interventions.</w:t>
      </w:r>
    </w:p>
    <w:p w14:paraId="23A2C809" w14:textId="77777777" w:rsidR="00D2087E" w:rsidRPr="00D2087E" w:rsidRDefault="00D2087E" w:rsidP="00D2087E">
      <w:pPr>
        <w:pStyle w:val="ListParagraph"/>
      </w:pPr>
    </w:p>
    <w:p w14:paraId="3E23D54F" w14:textId="2956A527" w:rsidR="001471B8" w:rsidRDefault="00D2087E" w:rsidP="00A72DEB">
      <w:pPr>
        <w:pStyle w:val="Level5Number"/>
        <w:tabs>
          <w:tab w:val="clear" w:pos="2552"/>
          <w:tab w:val="num" w:pos="709"/>
        </w:tabs>
        <w:ind w:left="709"/>
      </w:pPr>
      <w:r w:rsidRPr="00D2087E">
        <w:t>Key objectives include improving emotional wellbeing, reducing distress behaviours, preventing placement breakdowns, and ensuring children have access to appropriate mental health services. ​ The contract emphasises collaboration with foster carers, multidisciplinary teams, and adherence to safeguarding and data protection laws. ​ Suppliers are required to provide evidence-based interventions, regular monitoring, and detailed reporting to ensure measurable outcomes</w:t>
      </w:r>
      <w:r w:rsidRPr="002F6FD1">
        <w:t>. ​</w:t>
      </w:r>
    </w:p>
    <w:p w14:paraId="58AE94EF" w14:textId="38AC56B6" w:rsidR="001471B8" w:rsidRDefault="00410A8D" w:rsidP="00AB7466">
      <w:pPr>
        <w:pStyle w:val="ListParagraph"/>
        <w:numPr>
          <w:ilvl w:val="0"/>
          <w:numId w:val="36"/>
        </w:numPr>
        <w:overflowPunct w:val="0"/>
        <w:autoSpaceDE w:val="0"/>
        <w:autoSpaceDN w:val="0"/>
        <w:adjustRightInd w:val="0"/>
        <w:spacing w:before="240" w:after="240"/>
        <w:jc w:val="left"/>
        <w:textAlignment w:val="baseline"/>
        <w:rPr>
          <w:rFonts w:eastAsia="Times New Roman"/>
          <w:b/>
          <w:bCs/>
        </w:rPr>
      </w:pPr>
      <w:r>
        <w:rPr>
          <w:rFonts w:eastAsia="Times New Roman"/>
          <w:b/>
          <w:bCs/>
        </w:rPr>
        <w:t>Introduction</w:t>
      </w:r>
    </w:p>
    <w:p w14:paraId="59E85EB9" w14:textId="77777777" w:rsidR="00F86051" w:rsidRDefault="00F86051" w:rsidP="00F86051">
      <w:pPr>
        <w:pStyle w:val="ListParagraph"/>
        <w:overflowPunct w:val="0"/>
        <w:autoSpaceDE w:val="0"/>
        <w:autoSpaceDN w:val="0"/>
        <w:adjustRightInd w:val="0"/>
        <w:spacing w:before="240" w:after="240"/>
        <w:ind w:left="502"/>
        <w:jc w:val="left"/>
        <w:textAlignment w:val="baseline"/>
        <w:rPr>
          <w:rFonts w:eastAsia="Times New Roman"/>
          <w:b/>
          <w:bCs/>
        </w:rPr>
      </w:pPr>
    </w:p>
    <w:p w14:paraId="3C946932" w14:textId="1D689911" w:rsidR="001471B8" w:rsidRDefault="00410A8D" w:rsidP="00F86051">
      <w:pPr>
        <w:pStyle w:val="ListParagraph"/>
        <w:numPr>
          <w:ilvl w:val="1"/>
          <w:numId w:val="36"/>
        </w:numPr>
        <w:tabs>
          <w:tab w:val="left" w:pos="993"/>
        </w:tabs>
        <w:overflowPunct w:val="0"/>
        <w:autoSpaceDE w:val="0"/>
        <w:autoSpaceDN w:val="0"/>
        <w:adjustRightInd w:val="0"/>
        <w:ind w:left="284" w:hanging="142"/>
        <w:jc w:val="left"/>
        <w:textAlignment w:val="baseline"/>
        <w:rPr>
          <w:b/>
          <w:bCs/>
        </w:rPr>
      </w:pPr>
      <w:r w:rsidRPr="00F86051">
        <w:rPr>
          <w:b/>
          <w:bCs/>
        </w:rPr>
        <w:t>General</w:t>
      </w:r>
    </w:p>
    <w:p w14:paraId="586A5EE4" w14:textId="77777777" w:rsidR="00F86051" w:rsidRPr="00F86051" w:rsidRDefault="00F86051" w:rsidP="00F86051">
      <w:pPr>
        <w:pStyle w:val="ListParagraph"/>
        <w:tabs>
          <w:tab w:val="left" w:pos="993"/>
        </w:tabs>
        <w:overflowPunct w:val="0"/>
        <w:autoSpaceDE w:val="0"/>
        <w:autoSpaceDN w:val="0"/>
        <w:adjustRightInd w:val="0"/>
        <w:ind w:left="284"/>
        <w:jc w:val="left"/>
        <w:textAlignment w:val="baseline"/>
        <w:rPr>
          <w:b/>
          <w:bCs/>
        </w:rPr>
      </w:pPr>
    </w:p>
    <w:p w14:paraId="68622BA1" w14:textId="7D8B3237" w:rsidR="008B1E86" w:rsidRPr="00F86051" w:rsidRDefault="008B1E86" w:rsidP="00F86051">
      <w:pPr>
        <w:pStyle w:val="ListParagraph"/>
        <w:numPr>
          <w:ilvl w:val="2"/>
          <w:numId w:val="60"/>
        </w:numPr>
        <w:overflowPunct w:val="0"/>
        <w:autoSpaceDE w:val="0"/>
        <w:autoSpaceDN w:val="0"/>
        <w:adjustRightInd w:val="0"/>
        <w:spacing w:after="0"/>
        <w:ind w:left="993" w:hanging="851"/>
        <w:jc w:val="left"/>
        <w:textAlignment w:val="baseline"/>
        <w:rPr>
          <w:rFonts w:eastAsia="Times New Roman"/>
          <w:b/>
          <w:bCs/>
        </w:rPr>
      </w:pPr>
      <w:r w:rsidRPr="00F86051">
        <w:rPr>
          <w:rFonts w:eastAsia="Times New Roman"/>
          <w:iCs/>
        </w:rPr>
        <w:t>The contract will deliver psychological, mental health and wellbeing provisions to children cared for by TACT. This service specification is generic and is written to cover the full range of applied psychological practice, mental health and wellbeing provisions which will be required.</w:t>
      </w:r>
    </w:p>
    <w:p w14:paraId="77369E35" w14:textId="77777777" w:rsidR="00F86051" w:rsidRPr="00F86051" w:rsidRDefault="00F86051" w:rsidP="00F86051">
      <w:pPr>
        <w:pStyle w:val="ListParagraph"/>
        <w:overflowPunct w:val="0"/>
        <w:autoSpaceDE w:val="0"/>
        <w:autoSpaceDN w:val="0"/>
        <w:adjustRightInd w:val="0"/>
        <w:spacing w:after="0"/>
        <w:ind w:left="993"/>
        <w:jc w:val="left"/>
        <w:textAlignment w:val="baseline"/>
        <w:rPr>
          <w:rFonts w:eastAsia="Times New Roman"/>
          <w:b/>
          <w:bCs/>
        </w:rPr>
      </w:pPr>
    </w:p>
    <w:p w14:paraId="19309D00" w14:textId="79D2E1CB" w:rsidR="008B1E86" w:rsidRPr="008B1E86" w:rsidRDefault="008B1E86" w:rsidP="00F86051">
      <w:pPr>
        <w:pStyle w:val="ListParagraph"/>
        <w:numPr>
          <w:ilvl w:val="2"/>
          <w:numId w:val="60"/>
        </w:numPr>
        <w:overflowPunct w:val="0"/>
        <w:autoSpaceDE w:val="0"/>
        <w:autoSpaceDN w:val="0"/>
        <w:adjustRightInd w:val="0"/>
        <w:spacing w:before="240" w:after="240"/>
        <w:ind w:left="993" w:hanging="851"/>
        <w:jc w:val="left"/>
        <w:textAlignment w:val="baseline"/>
        <w:rPr>
          <w:rFonts w:eastAsia="Times New Roman"/>
          <w:b/>
          <w:bCs/>
        </w:rPr>
      </w:pPr>
      <w:r w:rsidRPr="008B1E86">
        <w:rPr>
          <w:rFonts w:eastAsia="Times New Roman"/>
          <w:iCs/>
        </w:rPr>
        <w:t xml:space="preserve">The specific outcomes and service requirements for each “call off” from the specification will be set out in the Individual Service Agreement (ISA). </w:t>
      </w:r>
    </w:p>
    <w:p w14:paraId="7903D6D9" w14:textId="77777777" w:rsidR="008B1E86" w:rsidRPr="008B1E86" w:rsidRDefault="008B1E86" w:rsidP="008B1E86">
      <w:pPr>
        <w:pStyle w:val="ListParagraph"/>
        <w:ind w:left="993" w:hanging="851"/>
        <w:rPr>
          <w:rFonts w:eastAsia="Times New Roman"/>
          <w:b/>
          <w:bCs/>
        </w:rPr>
      </w:pPr>
    </w:p>
    <w:p w14:paraId="23563879" w14:textId="405E79E8" w:rsidR="008B1E86" w:rsidRPr="008B1E86" w:rsidRDefault="008B1E86" w:rsidP="00F86051">
      <w:pPr>
        <w:pStyle w:val="ListParagraph"/>
        <w:numPr>
          <w:ilvl w:val="2"/>
          <w:numId w:val="60"/>
        </w:numPr>
        <w:overflowPunct w:val="0"/>
        <w:autoSpaceDE w:val="0"/>
        <w:autoSpaceDN w:val="0"/>
        <w:adjustRightInd w:val="0"/>
        <w:spacing w:before="240" w:after="240"/>
        <w:ind w:left="993" w:hanging="851"/>
        <w:jc w:val="left"/>
        <w:textAlignment w:val="baseline"/>
        <w:rPr>
          <w:rFonts w:eastAsia="Times New Roman"/>
          <w:b/>
          <w:bCs/>
        </w:rPr>
      </w:pPr>
      <w:r w:rsidRPr="008B1E86">
        <w:rPr>
          <w:rFonts w:eastAsia="Times New Roman"/>
        </w:rPr>
        <w:lastRenderedPageBreak/>
        <w:t xml:space="preserve">The overall requirement of this agreement is that children and young people have access to a range of psychological and therapeutic interventions which can assess, understand and respond to the needs presented. </w:t>
      </w:r>
    </w:p>
    <w:p w14:paraId="3DC13454" w14:textId="77777777" w:rsidR="008B1E86" w:rsidRPr="008B1E86" w:rsidRDefault="008B1E86" w:rsidP="008B1E86">
      <w:pPr>
        <w:pStyle w:val="ListParagraph"/>
        <w:overflowPunct w:val="0"/>
        <w:autoSpaceDE w:val="0"/>
        <w:autoSpaceDN w:val="0"/>
        <w:adjustRightInd w:val="0"/>
        <w:spacing w:before="240" w:after="240"/>
        <w:ind w:left="993"/>
        <w:textAlignment w:val="baseline"/>
        <w:rPr>
          <w:rFonts w:eastAsia="Times New Roman"/>
        </w:rPr>
      </w:pPr>
    </w:p>
    <w:p w14:paraId="38014119" w14:textId="0E0B297B" w:rsidR="008B1E86" w:rsidRPr="008B1E86" w:rsidRDefault="008B1E86" w:rsidP="008B1E86">
      <w:pPr>
        <w:pStyle w:val="ListParagraph"/>
        <w:numPr>
          <w:ilvl w:val="2"/>
          <w:numId w:val="60"/>
        </w:numPr>
        <w:overflowPunct w:val="0"/>
        <w:autoSpaceDE w:val="0"/>
        <w:autoSpaceDN w:val="0"/>
        <w:adjustRightInd w:val="0"/>
        <w:spacing w:before="240" w:after="240"/>
        <w:ind w:left="993" w:hanging="851"/>
        <w:jc w:val="left"/>
        <w:textAlignment w:val="baseline"/>
        <w:rPr>
          <w:rFonts w:eastAsia="Times New Roman"/>
        </w:rPr>
      </w:pPr>
      <w:r w:rsidRPr="008B1E86">
        <w:rPr>
          <w:rFonts w:eastAsia="Times New Roman"/>
        </w:rPr>
        <w:t xml:space="preserve">For provisions operating in England and Wales, the supplier will act in accordance with the guidance contained in </w:t>
      </w:r>
      <w:hyperlink r:id="rId13" w:history="1">
        <w:r w:rsidRPr="008B1E86">
          <w:rPr>
            <w:rStyle w:val="Hyperlink"/>
            <w:rFonts w:eastAsia="Times New Roman"/>
          </w:rPr>
          <w:t>Working Together to Safeguard Children 2023</w:t>
        </w:r>
      </w:hyperlink>
      <w:r w:rsidRPr="008B1E86">
        <w:rPr>
          <w:rFonts w:eastAsia="Times New Roman"/>
        </w:rPr>
        <w:t xml:space="preserve">, or any version that supersede this. </w:t>
      </w:r>
    </w:p>
    <w:p w14:paraId="232B39F8" w14:textId="77777777" w:rsidR="008B1E86" w:rsidRPr="008B1E86" w:rsidRDefault="008B1E86" w:rsidP="008B1E86">
      <w:pPr>
        <w:pStyle w:val="ListParagraph"/>
        <w:ind w:left="993" w:hanging="851"/>
        <w:rPr>
          <w:rFonts w:eastAsia="Times New Roman"/>
        </w:rPr>
      </w:pPr>
    </w:p>
    <w:p w14:paraId="4C5BA96C" w14:textId="708D5505" w:rsidR="008B1E86" w:rsidRPr="008B1E86" w:rsidRDefault="008B1E86" w:rsidP="008B1E86">
      <w:pPr>
        <w:pStyle w:val="ListParagraph"/>
        <w:numPr>
          <w:ilvl w:val="2"/>
          <w:numId w:val="60"/>
        </w:numPr>
        <w:overflowPunct w:val="0"/>
        <w:autoSpaceDE w:val="0"/>
        <w:autoSpaceDN w:val="0"/>
        <w:adjustRightInd w:val="0"/>
        <w:spacing w:before="240" w:after="240"/>
        <w:ind w:left="993" w:hanging="851"/>
        <w:jc w:val="left"/>
        <w:textAlignment w:val="baseline"/>
        <w:rPr>
          <w:rFonts w:eastAsia="Times New Roman"/>
        </w:rPr>
      </w:pPr>
      <w:r w:rsidRPr="008B1E86">
        <w:rPr>
          <w:rFonts w:eastAsia="Times New Roman"/>
        </w:rPr>
        <w:t xml:space="preserve">For provisions operating in Scotland, the supplier will act in accordance with the guidance contained in </w:t>
      </w:r>
      <w:r w:rsidRPr="008B1E86">
        <w:t>the</w:t>
      </w:r>
      <w:hyperlink r:id="rId14" w:history="1">
        <w:r w:rsidRPr="008B1E86">
          <w:rPr>
            <w:rStyle w:val="Hyperlink"/>
          </w:rPr>
          <w:t xml:space="preserve"> National Guidance for Child Protection in Scotland 2021 – updated 2023</w:t>
        </w:r>
      </w:hyperlink>
      <w:r w:rsidRPr="008B1E86">
        <w:t xml:space="preserve">, </w:t>
      </w:r>
      <w:r w:rsidRPr="008B1E86">
        <w:rPr>
          <w:rFonts w:eastAsia="Times New Roman"/>
        </w:rPr>
        <w:t xml:space="preserve">or any version that supersede this. </w:t>
      </w:r>
    </w:p>
    <w:p w14:paraId="737F7544" w14:textId="77777777" w:rsidR="008B1E86" w:rsidRPr="008B1E86" w:rsidRDefault="008B1E86" w:rsidP="008B1E86">
      <w:pPr>
        <w:pStyle w:val="ListParagraph"/>
        <w:rPr>
          <w:rFonts w:eastAsia="Times New Roman"/>
          <w:b/>
          <w:bCs/>
        </w:rPr>
      </w:pPr>
    </w:p>
    <w:p w14:paraId="316E9AF2" w14:textId="4D7C5F48" w:rsidR="00F86051" w:rsidRPr="00F86051" w:rsidRDefault="008B1E86" w:rsidP="00F86051">
      <w:pPr>
        <w:pStyle w:val="ListParagraph"/>
        <w:numPr>
          <w:ilvl w:val="2"/>
          <w:numId w:val="60"/>
        </w:numPr>
        <w:overflowPunct w:val="0"/>
        <w:autoSpaceDE w:val="0"/>
        <w:autoSpaceDN w:val="0"/>
        <w:adjustRightInd w:val="0"/>
        <w:ind w:left="993" w:hanging="851"/>
        <w:jc w:val="left"/>
        <w:textAlignment w:val="baseline"/>
        <w:rPr>
          <w:rFonts w:eastAsia="Times New Roman"/>
        </w:rPr>
      </w:pPr>
      <w:r w:rsidRPr="008B1E86">
        <w:rPr>
          <w:rFonts w:eastAsia="Times New Roman"/>
        </w:rPr>
        <w:t>All suppliers will be expected to follow and act in accordance with relevant legislation and guidance. This includes, but is not limited to:</w:t>
      </w:r>
    </w:p>
    <w:p w14:paraId="7D549896" w14:textId="77777777" w:rsidR="00F86051" w:rsidRPr="00F86051" w:rsidRDefault="00F86051" w:rsidP="00F86051">
      <w:pPr>
        <w:pStyle w:val="ListParagraph"/>
        <w:overflowPunct w:val="0"/>
        <w:autoSpaceDE w:val="0"/>
        <w:autoSpaceDN w:val="0"/>
        <w:adjustRightInd w:val="0"/>
        <w:spacing w:before="240" w:after="240"/>
        <w:ind w:left="993"/>
        <w:jc w:val="left"/>
        <w:textAlignment w:val="baseline"/>
        <w:rPr>
          <w:rFonts w:eastAsia="Times New Roman"/>
        </w:rPr>
      </w:pPr>
    </w:p>
    <w:p w14:paraId="72BAB671" w14:textId="77777777" w:rsidR="008B1E86" w:rsidRPr="008B1E86" w:rsidRDefault="008B1E86" w:rsidP="00F86051">
      <w:pPr>
        <w:pStyle w:val="ListParagraph"/>
        <w:numPr>
          <w:ilvl w:val="0"/>
          <w:numId w:val="69"/>
        </w:numPr>
        <w:overflowPunct w:val="0"/>
        <w:autoSpaceDE w:val="0"/>
        <w:autoSpaceDN w:val="0"/>
        <w:adjustRightInd w:val="0"/>
        <w:spacing w:before="240" w:after="240"/>
        <w:jc w:val="left"/>
        <w:textAlignment w:val="baseline"/>
        <w:rPr>
          <w:rFonts w:eastAsia="Times New Roman"/>
        </w:rPr>
      </w:pPr>
      <w:r w:rsidRPr="008B1E86">
        <w:rPr>
          <w:rFonts w:eastAsia="Times New Roman"/>
        </w:rPr>
        <w:t>The Mental Health Act 1983</w:t>
      </w:r>
    </w:p>
    <w:p w14:paraId="7FF60D40" w14:textId="77777777" w:rsidR="008B1E86" w:rsidRPr="008B1E86" w:rsidRDefault="008B1E86" w:rsidP="00F86051">
      <w:pPr>
        <w:pStyle w:val="ListParagraph"/>
        <w:numPr>
          <w:ilvl w:val="0"/>
          <w:numId w:val="69"/>
        </w:numPr>
        <w:overflowPunct w:val="0"/>
        <w:autoSpaceDE w:val="0"/>
        <w:autoSpaceDN w:val="0"/>
        <w:adjustRightInd w:val="0"/>
        <w:spacing w:before="240" w:after="240"/>
        <w:jc w:val="left"/>
        <w:textAlignment w:val="baseline"/>
        <w:rPr>
          <w:rFonts w:eastAsia="Times New Roman"/>
        </w:rPr>
      </w:pPr>
      <w:r w:rsidRPr="008B1E86">
        <w:rPr>
          <w:rFonts w:eastAsia="Times New Roman"/>
        </w:rPr>
        <w:t>The Mental Health (Amendment) Act 2007</w:t>
      </w:r>
    </w:p>
    <w:p w14:paraId="1D67485D" w14:textId="77777777" w:rsidR="008B1E86" w:rsidRPr="008B1E86" w:rsidRDefault="008B1E86" w:rsidP="00F86051">
      <w:pPr>
        <w:pStyle w:val="ListParagraph"/>
        <w:numPr>
          <w:ilvl w:val="0"/>
          <w:numId w:val="69"/>
        </w:numPr>
        <w:overflowPunct w:val="0"/>
        <w:autoSpaceDE w:val="0"/>
        <w:autoSpaceDN w:val="0"/>
        <w:adjustRightInd w:val="0"/>
        <w:spacing w:before="240" w:after="240"/>
        <w:jc w:val="left"/>
        <w:textAlignment w:val="baseline"/>
        <w:rPr>
          <w:rFonts w:eastAsia="Times New Roman"/>
        </w:rPr>
      </w:pPr>
      <w:r w:rsidRPr="008B1E86">
        <w:rPr>
          <w:rFonts w:eastAsia="Times New Roman"/>
        </w:rPr>
        <w:t>The Mental Health (Care and Treatment) (Scotland) Act 2003</w:t>
      </w:r>
    </w:p>
    <w:p w14:paraId="1E4FD1DB" w14:textId="77777777" w:rsidR="008B1E86" w:rsidRPr="008B1E86" w:rsidRDefault="008B1E86" w:rsidP="00F86051">
      <w:pPr>
        <w:pStyle w:val="ListParagraph"/>
        <w:numPr>
          <w:ilvl w:val="0"/>
          <w:numId w:val="69"/>
        </w:numPr>
        <w:overflowPunct w:val="0"/>
        <w:autoSpaceDE w:val="0"/>
        <w:autoSpaceDN w:val="0"/>
        <w:adjustRightInd w:val="0"/>
        <w:spacing w:before="240" w:after="240"/>
        <w:jc w:val="left"/>
        <w:textAlignment w:val="baseline"/>
        <w:rPr>
          <w:rFonts w:eastAsia="Times New Roman"/>
        </w:rPr>
      </w:pPr>
      <w:r w:rsidRPr="008B1E86">
        <w:rPr>
          <w:rFonts w:eastAsia="Times New Roman"/>
        </w:rPr>
        <w:t>The Children Act 1989 and 2004 (England &amp; Wales)</w:t>
      </w:r>
    </w:p>
    <w:p w14:paraId="77328FA1" w14:textId="77777777" w:rsidR="008B1E86" w:rsidRPr="008B1E86" w:rsidRDefault="008B1E86" w:rsidP="00F86051">
      <w:pPr>
        <w:pStyle w:val="ListParagraph"/>
        <w:numPr>
          <w:ilvl w:val="0"/>
          <w:numId w:val="69"/>
        </w:numPr>
        <w:overflowPunct w:val="0"/>
        <w:autoSpaceDE w:val="0"/>
        <w:autoSpaceDN w:val="0"/>
        <w:adjustRightInd w:val="0"/>
        <w:spacing w:before="240" w:after="240"/>
        <w:jc w:val="left"/>
        <w:textAlignment w:val="baseline"/>
        <w:rPr>
          <w:rFonts w:eastAsia="Times New Roman"/>
        </w:rPr>
      </w:pPr>
      <w:r w:rsidRPr="008B1E86">
        <w:rPr>
          <w:rFonts w:eastAsia="Times New Roman"/>
        </w:rPr>
        <w:t>Children and Families Act 2014 (England and Wales)</w:t>
      </w:r>
    </w:p>
    <w:p w14:paraId="69BD01DB" w14:textId="77777777" w:rsidR="008B1E86" w:rsidRPr="008B1E86" w:rsidRDefault="008B1E86" w:rsidP="00F86051">
      <w:pPr>
        <w:pStyle w:val="ListParagraph"/>
        <w:numPr>
          <w:ilvl w:val="0"/>
          <w:numId w:val="69"/>
        </w:numPr>
        <w:overflowPunct w:val="0"/>
        <w:autoSpaceDE w:val="0"/>
        <w:autoSpaceDN w:val="0"/>
        <w:adjustRightInd w:val="0"/>
        <w:spacing w:before="240" w:after="240"/>
        <w:jc w:val="left"/>
        <w:textAlignment w:val="baseline"/>
        <w:rPr>
          <w:rFonts w:eastAsia="Times New Roman"/>
        </w:rPr>
      </w:pPr>
      <w:r w:rsidRPr="008B1E86">
        <w:rPr>
          <w:rFonts w:eastAsia="Times New Roman"/>
        </w:rPr>
        <w:t>The Children and Young People (Scotland) Act 2014</w:t>
      </w:r>
    </w:p>
    <w:p w14:paraId="12FD1DD5" w14:textId="77777777" w:rsidR="008B1E86" w:rsidRPr="008B1E86" w:rsidRDefault="008B1E86" w:rsidP="00F86051">
      <w:pPr>
        <w:pStyle w:val="ListParagraph"/>
        <w:numPr>
          <w:ilvl w:val="0"/>
          <w:numId w:val="69"/>
        </w:numPr>
        <w:overflowPunct w:val="0"/>
        <w:autoSpaceDE w:val="0"/>
        <w:autoSpaceDN w:val="0"/>
        <w:adjustRightInd w:val="0"/>
        <w:spacing w:before="240" w:after="240"/>
        <w:jc w:val="left"/>
        <w:textAlignment w:val="baseline"/>
        <w:rPr>
          <w:rFonts w:eastAsia="Times New Roman"/>
        </w:rPr>
      </w:pPr>
      <w:r w:rsidRPr="008B1E86">
        <w:rPr>
          <w:rFonts w:eastAsia="Times New Roman"/>
        </w:rPr>
        <w:t>Social Services and Wellbeing (Wales) Act 2014</w:t>
      </w:r>
    </w:p>
    <w:p w14:paraId="136E1DBE" w14:textId="77777777" w:rsidR="008B1E86" w:rsidRPr="008B1E86" w:rsidRDefault="008B1E86" w:rsidP="00F86051">
      <w:pPr>
        <w:pStyle w:val="ListParagraph"/>
        <w:numPr>
          <w:ilvl w:val="0"/>
          <w:numId w:val="69"/>
        </w:numPr>
        <w:overflowPunct w:val="0"/>
        <w:autoSpaceDE w:val="0"/>
        <w:autoSpaceDN w:val="0"/>
        <w:adjustRightInd w:val="0"/>
        <w:spacing w:before="240" w:after="240"/>
        <w:jc w:val="left"/>
        <w:textAlignment w:val="baseline"/>
        <w:rPr>
          <w:rFonts w:eastAsia="Times New Roman"/>
        </w:rPr>
      </w:pPr>
      <w:r w:rsidRPr="008B1E86">
        <w:rPr>
          <w:rFonts w:eastAsia="Times New Roman"/>
        </w:rPr>
        <w:t>The Health and Care Act 2022 (England)</w:t>
      </w:r>
    </w:p>
    <w:p w14:paraId="0277BFB2" w14:textId="77777777" w:rsidR="008B1E86" w:rsidRPr="008B1E86" w:rsidRDefault="008B1E86" w:rsidP="00F86051">
      <w:pPr>
        <w:pStyle w:val="ListParagraph"/>
        <w:numPr>
          <w:ilvl w:val="0"/>
          <w:numId w:val="69"/>
        </w:numPr>
        <w:overflowPunct w:val="0"/>
        <w:autoSpaceDE w:val="0"/>
        <w:autoSpaceDN w:val="0"/>
        <w:adjustRightInd w:val="0"/>
        <w:spacing w:before="240" w:after="240"/>
        <w:jc w:val="left"/>
        <w:textAlignment w:val="baseline"/>
        <w:rPr>
          <w:rFonts w:eastAsia="Times New Roman"/>
        </w:rPr>
      </w:pPr>
      <w:r w:rsidRPr="008B1E86">
        <w:rPr>
          <w:rFonts w:eastAsia="Times New Roman"/>
        </w:rPr>
        <w:t>Health and Social Care (Quality and Engagement) (Wales) Act 2020</w:t>
      </w:r>
    </w:p>
    <w:p w14:paraId="4701AF95" w14:textId="77777777" w:rsidR="008B1E86" w:rsidRPr="008B1E86" w:rsidRDefault="008B1E86" w:rsidP="00F86051">
      <w:pPr>
        <w:pStyle w:val="ListParagraph"/>
        <w:numPr>
          <w:ilvl w:val="0"/>
          <w:numId w:val="69"/>
        </w:numPr>
        <w:overflowPunct w:val="0"/>
        <w:autoSpaceDE w:val="0"/>
        <w:autoSpaceDN w:val="0"/>
        <w:adjustRightInd w:val="0"/>
        <w:spacing w:before="240" w:after="240"/>
        <w:jc w:val="left"/>
        <w:textAlignment w:val="baseline"/>
        <w:rPr>
          <w:rFonts w:eastAsia="Times New Roman"/>
        </w:rPr>
      </w:pPr>
      <w:r w:rsidRPr="008B1E86">
        <w:rPr>
          <w:rFonts w:eastAsia="Times New Roman"/>
        </w:rPr>
        <w:t>Health and Care(staffing) (Scotland) Act 2019</w:t>
      </w:r>
    </w:p>
    <w:p w14:paraId="26B9CF82" w14:textId="77777777" w:rsidR="008B1E86" w:rsidRPr="008B1E86" w:rsidRDefault="008B1E86" w:rsidP="00F86051">
      <w:pPr>
        <w:pStyle w:val="ListParagraph"/>
        <w:numPr>
          <w:ilvl w:val="0"/>
          <w:numId w:val="69"/>
        </w:numPr>
        <w:overflowPunct w:val="0"/>
        <w:autoSpaceDE w:val="0"/>
        <w:autoSpaceDN w:val="0"/>
        <w:adjustRightInd w:val="0"/>
        <w:spacing w:before="240" w:after="240"/>
        <w:jc w:val="left"/>
        <w:textAlignment w:val="baseline"/>
        <w:rPr>
          <w:rFonts w:eastAsia="Times New Roman"/>
        </w:rPr>
      </w:pPr>
      <w:r w:rsidRPr="008B1E86">
        <w:rPr>
          <w:rFonts w:eastAsia="Times New Roman"/>
        </w:rPr>
        <w:t>The Scottish Intercollegiate Guidelines Network (SIGN) (Scotland)</w:t>
      </w:r>
    </w:p>
    <w:p w14:paraId="415A79AE" w14:textId="77777777" w:rsidR="008B1E86" w:rsidRPr="008B1E86" w:rsidRDefault="008B1E86" w:rsidP="00F86051">
      <w:pPr>
        <w:pStyle w:val="ListParagraph"/>
        <w:numPr>
          <w:ilvl w:val="0"/>
          <w:numId w:val="69"/>
        </w:numPr>
        <w:overflowPunct w:val="0"/>
        <w:autoSpaceDE w:val="0"/>
        <w:autoSpaceDN w:val="0"/>
        <w:adjustRightInd w:val="0"/>
        <w:spacing w:before="240" w:after="240"/>
        <w:jc w:val="left"/>
        <w:textAlignment w:val="baseline"/>
        <w:rPr>
          <w:rFonts w:eastAsia="Times New Roman"/>
        </w:rPr>
      </w:pPr>
      <w:r w:rsidRPr="008B1E86">
        <w:rPr>
          <w:rFonts w:eastAsia="Times New Roman"/>
        </w:rPr>
        <w:t>The United Nations Convention on the Rights of the Child (UNCRC) (Incorporation) (Scotland) Act 2024</w:t>
      </w:r>
    </w:p>
    <w:p w14:paraId="46FADEAE" w14:textId="77777777" w:rsidR="008B1E86" w:rsidRPr="008B1E86" w:rsidRDefault="008B1E86" w:rsidP="00F86051">
      <w:pPr>
        <w:pStyle w:val="ListParagraph"/>
        <w:numPr>
          <w:ilvl w:val="0"/>
          <w:numId w:val="69"/>
        </w:numPr>
        <w:overflowPunct w:val="0"/>
        <w:autoSpaceDE w:val="0"/>
        <w:autoSpaceDN w:val="0"/>
        <w:adjustRightInd w:val="0"/>
        <w:spacing w:before="240" w:after="240"/>
        <w:jc w:val="left"/>
        <w:textAlignment w:val="baseline"/>
        <w:rPr>
          <w:rFonts w:eastAsia="Times New Roman"/>
        </w:rPr>
      </w:pPr>
      <w:r w:rsidRPr="008B1E86">
        <w:rPr>
          <w:rFonts w:eastAsia="Times New Roman"/>
        </w:rPr>
        <w:t>The Equality Act 2010</w:t>
      </w:r>
    </w:p>
    <w:p w14:paraId="213D8437" w14:textId="77777777" w:rsidR="008B1E86" w:rsidRPr="008B1E86" w:rsidRDefault="008B1E86" w:rsidP="00F86051">
      <w:pPr>
        <w:pStyle w:val="ListParagraph"/>
        <w:numPr>
          <w:ilvl w:val="0"/>
          <w:numId w:val="69"/>
        </w:numPr>
        <w:overflowPunct w:val="0"/>
        <w:autoSpaceDE w:val="0"/>
        <w:autoSpaceDN w:val="0"/>
        <w:adjustRightInd w:val="0"/>
        <w:spacing w:before="240" w:after="240"/>
        <w:jc w:val="left"/>
        <w:textAlignment w:val="baseline"/>
        <w:rPr>
          <w:rFonts w:eastAsia="Times New Roman"/>
        </w:rPr>
      </w:pPr>
      <w:r w:rsidRPr="008B1E86">
        <w:rPr>
          <w:rFonts w:eastAsia="Times New Roman"/>
        </w:rPr>
        <w:t xml:space="preserve">The Equality Act 2010 (Statutory </w:t>
      </w:r>
      <w:proofErr w:type="gramStart"/>
      <w:r w:rsidRPr="008B1E86">
        <w:rPr>
          <w:rFonts w:eastAsia="Times New Roman"/>
        </w:rPr>
        <w:t>Duties)(</w:t>
      </w:r>
      <w:proofErr w:type="gramEnd"/>
      <w:r w:rsidRPr="008B1E86">
        <w:rPr>
          <w:rFonts w:eastAsia="Times New Roman"/>
        </w:rPr>
        <w:t>Wales) Regulations 2011</w:t>
      </w:r>
    </w:p>
    <w:p w14:paraId="50060500" w14:textId="77777777" w:rsidR="008B1E86" w:rsidRPr="008B1E86" w:rsidRDefault="008B1E86" w:rsidP="00F86051">
      <w:pPr>
        <w:pStyle w:val="ListParagraph"/>
        <w:numPr>
          <w:ilvl w:val="0"/>
          <w:numId w:val="69"/>
        </w:numPr>
        <w:overflowPunct w:val="0"/>
        <w:autoSpaceDE w:val="0"/>
        <w:autoSpaceDN w:val="0"/>
        <w:adjustRightInd w:val="0"/>
        <w:spacing w:before="240" w:after="240"/>
        <w:jc w:val="left"/>
        <w:textAlignment w:val="baseline"/>
        <w:rPr>
          <w:rFonts w:eastAsia="Times New Roman"/>
        </w:rPr>
      </w:pPr>
      <w:r w:rsidRPr="008B1E86">
        <w:rPr>
          <w:rFonts w:eastAsia="Times New Roman"/>
        </w:rPr>
        <w:t xml:space="preserve">The UN Convention on the Rights of the Child </w:t>
      </w:r>
    </w:p>
    <w:p w14:paraId="11FAB4BC" w14:textId="77777777" w:rsidR="008B1E86" w:rsidRPr="008B1E86" w:rsidRDefault="008B1E86" w:rsidP="00F86051">
      <w:pPr>
        <w:pStyle w:val="ListParagraph"/>
        <w:numPr>
          <w:ilvl w:val="0"/>
          <w:numId w:val="69"/>
        </w:numPr>
        <w:overflowPunct w:val="0"/>
        <w:autoSpaceDE w:val="0"/>
        <w:autoSpaceDN w:val="0"/>
        <w:adjustRightInd w:val="0"/>
        <w:spacing w:before="240" w:after="240"/>
        <w:jc w:val="left"/>
        <w:textAlignment w:val="baseline"/>
        <w:rPr>
          <w:rFonts w:eastAsia="Times New Roman"/>
        </w:rPr>
      </w:pPr>
      <w:r w:rsidRPr="008B1E86">
        <w:rPr>
          <w:rFonts w:eastAsia="Times New Roman"/>
        </w:rPr>
        <w:t>The “Future in Mind” Report (2015) (England and Wales only)</w:t>
      </w:r>
    </w:p>
    <w:p w14:paraId="59F43AB4" w14:textId="77777777" w:rsidR="008B1E86" w:rsidRPr="008B1E86" w:rsidRDefault="008B1E86" w:rsidP="00F86051">
      <w:pPr>
        <w:pStyle w:val="ListParagraph"/>
        <w:numPr>
          <w:ilvl w:val="0"/>
          <w:numId w:val="69"/>
        </w:numPr>
        <w:overflowPunct w:val="0"/>
        <w:autoSpaceDE w:val="0"/>
        <w:autoSpaceDN w:val="0"/>
        <w:adjustRightInd w:val="0"/>
        <w:spacing w:before="240" w:after="240"/>
        <w:jc w:val="left"/>
        <w:textAlignment w:val="baseline"/>
        <w:rPr>
          <w:rFonts w:eastAsia="Times New Roman"/>
        </w:rPr>
      </w:pPr>
      <w:r w:rsidRPr="008B1E86">
        <w:rPr>
          <w:rFonts w:eastAsia="Times New Roman"/>
        </w:rPr>
        <w:t>Safeguarding Vulnerable Groups Act 2006 (England and Wales)</w:t>
      </w:r>
    </w:p>
    <w:p w14:paraId="097D0441" w14:textId="77777777" w:rsidR="008B1E86" w:rsidRPr="008B1E86" w:rsidRDefault="008B1E86" w:rsidP="00F86051">
      <w:pPr>
        <w:pStyle w:val="ListParagraph"/>
        <w:numPr>
          <w:ilvl w:val="0"/>
          <w:numId w:val="69"/>
        </w:numPr>
        <w:overflowPunct w:val="0"/>
        <w:autoSpaceDE w:val="0"/>
        <w:autoSpaceDN w:val="0"/>
        <w:adjustRightInd w:val="0"/>
        <w:spacing w:before="240" w:after="240"/>
        <w:jc w:val="left"/>
        <w:textAlignment w:val="baseline"/>
        <w:rPr>
          <w:rFonts w:eastAsia="Times New Roman"/>
        </w:rPr>
      </w:pPr>
      <w:r w:rsidRPr="008B1E86">
        <w:rPr>
          <w:rFonts w:eastAsia="Times New Roman"/>
        </w:rPr>
        <w:t xml:space="preserve">Protection of Vulnerable Groups (Scotland) Act 2007 </w:t>
      </w:r>
    </w:p>
    <w:p w14:paraId="1C18E491" w14:textId="77777777" w:rsidR="008B1E86" w:rsidRPr="008B1E86" w:rsidRDefault="008B1E86" w:rsidP="008B1E86">
      <w:pPr>
        <w:pStyle w:val="ListParagraph"/>
        <w:overflowPunct w:val="0"/>
        <w:autoSpaceDE w:val="0"/>
        <w:autoSpaceDN w:val="0"/>
        <w:adjustRightInd w:val="0"/>
        <w:spacing w:before="240" w:after="240"/>
        <w:ind w:left="1134"/>
        <w:textAlignment w:val="baseline"/>
        <w:rPr>
          <w:rFonts w:eastAsia="Times New Roman"/>
        </w:rPr>
      </w:pPr>
    </w:p>
    <w:p w14:paraId="020555F0" w14:textId="18C9CB39" w:rsidR="008B1E86" w:rsidRPr="008B1E86" w:rsidRDefault="008B1E86" w:rsidP="008B1E86">
      <w:pPr>
        <w:pStyle w:val="ListParagraph"/>
        <w:numPr>
          <w:ilvl w:val="2"/>
          <w:numId w:val="60"/>
        </w:numPr>
        <w:overflowPunct w:val="0"/>
        <w:autoSpaceDE w:val="0"/>
        <w:autoSpaceDN w:val="0"/>
        <w:adjustRightInd w:val="0"/>
        <w:spacing w:before="240" w:after="240"/>
        <w:ind w:left="993" w:hanging="851"/>
        <w:jc w:val="left"/>
        <w:textAlignment w:val="baseline"/>
        <w:rPr>
          <w:rFonts w:eastAsia="Times New Roman"/>
          <w:b/>
          <w:bCs/>
        </w:rPr>
      </w:pPr>
      <w:r w:rsidRPr="008B1E86">
        <w:rPr>
          <w:rFonts w:eastAsia="Times New Roman"/>
        </w:rPr>
        <w:t xml:space="preserve">There are numerous other professional documents and guidelines including but not limited to those from </w:t>
      </w:r>
      <w:hyperlink r:id="rId15" w:history="1">
        <w:r w:rsidRPr="008B1E86">
          <w:rPr>
            <w:rStyle w:val="Hyperlink"/>
            <w:rFonts w:eastAsia="Times New Roman"/>
          </w:rPr>
          <w:t>NICE documents</w:t>
        </w:r>
      </w:hyperlink>
      <w:r w:rsidRPr="008B1E86">
        <w:rPr>
          <w:rStyle w:val="Hyperlink"/>
          <w:rFonts w:eastAsia="Times New Roman"/>
        </w:rPr>
        <w:t>, SIGN and professional bodies such as the British Psychological Society (BPS), Royal College of Psychiatrists (</w:t>
      </w:r>
      <w:proofErr w:type="spellStart"/>
      <w:r w:rsidRPr="008B1E86">
        <w:rPr>
          <w:rStyle w:val="Hyperlink"/>
          <w:rFonts w:eastAsia="Times New Roman"/>
        </w:rPr>
        <w:t>RCPsych</w:t>
      </w:r>
      <w:proofErr w:type="spellEnd"/>
      <w:r w:rsidRPr="008B1E86">
        <w:rPr>
          <w:rStyle w:val="Hyperlink"/>
          <w:rFonts w:eastAsia="Times New Roman"/>
        </w:rPr>
        <w:t xml:space="preserve">), Association of Child Psychotherapists (ACP) </w:t>
      </w:r>
      <w:r w:rsidRPr="008B1E86">
        <w:rPr>
          <w:rFonts w:eastAsia="Times New Roman"/>
        </w:rPr>
        <w:t xml:space="preserve"> which provide guidance for services relating to children and young people. It is expected that all suppliers are fully compliant with existing and newly developed guidance in general terms but also relevant to their specific geographical regions. A key selection of the relevant guidance documents is provided within the appendices of this specification.</w:t>
      </w:r>
    </w:p>
    <w:p w14:paraId="21BE81B3" w14:textId="77777777" w:rsidR="008B1E86" w:rsidRPr="008B1E86" w:rsidRDefault="008B1E86" w:rsidP="008B1E86">
      <w:pPr>
        <w:pStyle w:val="ListParagraph"/>
        <w:overflowPunct w:val="0"/>
        <w:autoSpaceDE w:val="0"/>
        <w:autoSpaceDN w:val="0"/>
        <w:adjustRightInd w:val="0"/>
        <w:spacing w:before="240" w:after="240"/>
        <w:ind w:left="993"/>
        <w:textAlignment w:val="baseline"/>
        <w:rPr>
          <w:rFonts w:eastAsia="Times New Roman"/>
          <w:b/>
          <w:bCs/>
        </w:rPr>
      </w:pPr>
    </w:p>
    <w:p w14:paraId="24827BA2" w14:textId="77777777" w:rsidR="008B1E86" w:rsidRPr="008B1E86" w:rsidRDefault="008B1E86" w:rsidP="008B1E86">
      <w:pPr>
        <w:pStyle w:val="ListParagraph"/>
        <w:numPr>
          <w:ilvl w:val="2"/>
          <w:numId w:val="60"/>
        </w:numPr>
        <w:overflowPunct w:val="0"/>
        <w:autoSpaceDE w:val="0"/>
        <w:autoSpaceDN w:val="0"/>
        <w:adjustRightInd w:val="0"/>
        <w:spacing w:before="240" w:after="240"/>
        <w:ind w:left="993" w:hanging="851"/>
        <w:jc w:val="left"/>
        <w:textAlignment w:val="baseline"/>
        <w:rPr>
          <w:rFonts w:eastAsia="Times New Roman"/>
          <w:b/>
          <w:bCs/>
        </w:rPr>
      </w:pPr>
      <w:r w:rsidRPr="008B1E86">
        <w:rPr>
          <w:rFonts w:eastAsia="Times New Roman"/>
        </w:rPr>
        <w:t xml:space="preserve">All suppliers operating under this specification must have regard to the responsibilities and standards set by independent scrutiny bodies. In England, Ofsted functions to inspect and regulate services, particularly those that care for children and young people. In Scotland, The Care Inspectorate Scotland fulfils this role and in Wales it is the Care Inspectorate Wales. All suppliers are expected to comply with reasonable requests for information if required by TACT which can be presented to Ofsted or the respective Care Inspectorate to evidence and demonstrate the impact and outcomes being achieved. Suppliers will only be required to provide information in line with data protection and confidentiality legislation. </w:t>
      </w:r>
    </w:p>
    <w:p w14:paraId="3CCDCAE5" w14:textId="77777777" w:rsidR="008B1E86" w:rsidRPr="008B1E86" w:rsidRDefault="008B1E86" w:rsidP="008B1E86">
      <w:pPr>
        <w:pStyle w:val="ListParagraph"/>
        <w:overflowPunct w:val="0"/>
        <w:autoSpaceDE w:val="0"/>
        <w:autoSpaceDN w:val="0"/>
        <w:adjustRightInd w:val="0"/>
        <w:spacing w:before="240" w:after="240"/>
        <w:ind w:left="993"/>
        <w:textAlignment w:val="baseline"/>
        <w:rPr>
          <w:rFonts w:eastAsia="Times New Roman"/>
          <w:b/>
          <w:bCs/>
        </w:rPr>
      </w:pPr>
    </w:p>
    <w:p w14:paraId="3DED9340" w14:textId="77777777" w:rsidR="008B1E86" w:rsidRPr="008B1E86" w:rsidRDefault="008B1E86" w:rsidP="008B1E86">
      <w:pPr>
        <w:pStyle w:val="ListParagraph"/>
        <w:numPr>
          <w:ilvl w:val="2"/>
          <w:numId w:val="60"/>
        </w:numPr>
        <w:overflowPunct w:val="0"/>
        <w:autoSpaceDE w:val="0"/>
        <w:autoSpaceDN w:val="0"/>
        <w:adjustRightInd w:val="0"/>
        <w:spacing w:before="240" w:after="240"/>
        <w:ind w:left="993" w:hanging="851"/>
        <w:jc w:val="left"/>
        <w:textAlignment w:val="baseline"/>
        <w:rPr>
          <w:rFonts w:eastAsia="Times New Roman"/>
          <w:b/>
          <w:bCs/>
        </w:rPr>
      </w:pPr>
      <w:r w:rsidRPr="008B1E86">
        <w:rPr>
          <w:rFonts w:eastAsia="Times New Roman"/>
        </w:rPr>
        <w:t>If the interventions being supplied can only be provided by those professionals whose title would be defined as “protected” by the Health and Care Professionals Council (HCPC), the individual or organisation must be appropriately registered with the HCPC as a minimum. This includes, but is not limited to the following:</w:t>
      </w:r>
    </w:p>
    <w:p w14:paraId="5E36D2D8" w14:textId="77777777" w:rsidR="008B1E86" w:rsidRPr="008B1E86" w:rsidRDefault="008B1E86" w:rsidP="008B1E86">
      <w:pPr>
        <w:pStyle w:val="ListParagraph"/>
        <w:numPr>
          <w:ilvl w:val="0"/>
          <w:numId w:val="26"/>
        </w:numPr>
        <w:overflowPunct w:val="0"/>
        <w:autoSpaceDE w:val="0"/>
        <w:autoSpaceDN w:val="0"/>
        <w:adjustRightInd w:val="0"/>
        <w:spacing w:before="240" w:after="240"/>
        <w:ind w:left="1134" w:hanging="141"/>
        <w:jc w:val="left"/>
        <w:textAlignment w:val="baseline"/>
        <w:rPr>
          <w:rFonts w:eastAsia="Times New Roman"/>
        </w:rPr>
      </w:pPr>
      <w:r w:rsidRPr="008B1E86">
        <w:rPr>
          <w:rFonts w:eastAsia="Times New Roman"/>
        </w:rPr>
        <w:lastRenderedPageBreak/>
        <w:t>Art Therapy</w:t>
      </w:r>
    </w:p>
    <w:p w14:paraId="78438514" w14:textId="77777777" w:rsidR="008B1E86" w:rsidRPr="008B1E86" w:rsidRDefault="008B1E86" w:rsidP="008B1E86">
      <w:pPr>
        <w:pStyle w:val="ListParagraph"/>
        <w:numPr>
          <w:ilvl w:val="0"/>
          <w:numId w:val="26"/>
        </w:numPr>
        <w:overflowPunct w:val="0"/>
        <w:autoSpaceDE w:val="0"/>
        <w:autoSpaceDN w:val="0"/>
        <w:adjustRightInd w:val="0"/>
        <w:spacing w:before="240" w:after="240"/>
        <w:ind w:left="1134" w:hanging="141"/>
        <w:jc w:val="left"/>
        <w:textAlignment w:val="baseline"/>
        <w:rPr>
          <w:rFonts w:eastAsia="Times New Roman"/>
        </w:rPr>
      </w:pPr>
      <w:r w:rsidRPr="008B1E86">
        <w:rPr>
          <w:rFonts w:eastAsia="Times New Roman"/>
        </w:rPr>
        <w:t>Art Psychotherapy</w:t>
      </w:r>
    </w:p>
    <w:p w14:paraId="51553D96" w14:textId="77777777" w:rsidR="008B1E86" w:rsidRPr="008B1E86" w:rsidRDefault="008B1E86" w:rsidP="008B1E86">
      <w:pPr>
        <w:pStyle w:val="ListParagraph"/>
        <w:numPr>
          <w:ilvl w:val="0"/>
          <w:numId w:val="26"/>
        </w:numPr>
        <w:overflowPunct w:val="0"/>
        <w:autoSpaceDE w:val="0"/>
        <w:autoSpaceDN w:val="0"/>
        <w:adjustRightInd w:val="0"/>
        <w:spacing w:before="240" w:after="240"/>
        <w:ind w:left="1134" w:hanging="141"/>
        <w:jc w:val="left"/>
        <w:textAlignment w:val="baseline"/>
        <w:rPr>
          <w:rFonts w:eastAsia="Times New Roman"/>
        </w:rPr>
      </w:pPr>
      <w:r w:rsidRPr="008B1E86">
        <w:rPr>
          <w:rFonts w:eastAsia="Times New Roman"/>
        </w:rPr>
        <w:t>Drama Therapy</w:t>
      </w:r>
    </w:p>
    <w:p w14:paraId="4E287DEE" w14:textId="77777777" w:rsidR="008B1E86" w:rsidRPr="008B1E86" w:rsidRDefault="008B1E86" w:rsidP="008B1E86">
      <w:pPr>
        <w:pStyle w:val="ListParagraph"/>
        <w:numPr>
          <w:ilvl w:val="0"/>
          <w:numId w:val="26"/>
        </w:numPr>
        <w:overflowPunct w:val="0"/>
        <w:autoSpaceDE w:val="0"/>
        <w:autoSpaceDN w:val="0"/>
        <w:adjustRightInd w:val="0"/>
        <w:spacing w:before="240" w:after="240"/>
        <w:ind w:left="1134" w:hanging="141"/>
        <w:jc w:val="left"/>
        <w:textAlignment w:val="baseline"/>
        <w:rPr>
          <w:rFonts w:eastAsia="Times New Roman"/>
        </w:rPr>
      </w:pPr>
      <w:r w:rsidRPr="008B1E86">
        <w:rPr>
          <w:rFonts w:eastAsia="Times New Roman"/>
        </w:rPr>
        <w:t>Music Therapy</w:t>
      </w:r>
    </w:p>
    <w:p w14:paraId="0273F685" w14:textId="77777777" w:rsidR="008B1E86" w:rsidRPr="008B1E86" w:rsidRDefault="008B1E86" w:rsidP="008B1E86">
      <w:pPr>
        <w:pStyle w:val="ListParagraph"/>
        <w:numPr>
          <w:ilvl w:val="0"/>
          <w:numId w:val="26"/>
        </w:numPr>
        <w:overflowPunct w:val="0"/>
        <w:autoSpaceDE w:val="0"/>
        <w:autoSpaceDN w:val="0"/>
        <w:adjustRightInd w:val="0"/>
        <w:spacing w:before="240" w:after="240"/>
        <w:ind w:left="1134" w:hanging="141"/>
        <w:jc w:val="left"/>
        <w:textAlignment w:val="baseline"/>
        <w:rPr>
          <w:rFonts w:eastAsia="Times New Roman"/>
        </w:rPr>
      </w:pPr>
      <w:r w:rsidRPr="008B1E86">
        <w:rPr>
          <w:rFonts w:eastAsia="Times New Roman"/>
        </w:rPr>
        <w:t>Applied Psychology</w:t>
      </w:r>
    </w:p>
    <w:p w14:paraId="35C504BD" w14:textId="77777777" w:rsidR="008B1E86" w:rsidRPr="008B1E86" w:rsidRDefault="008B1E86" w:rsidP="008B1E86">
      <w:pPr>
        <w:pStyle w:val="ListParagraph"/>
        <w:numPr>
          <w:ilvl w:val="0"/>
          <w:numId w:val="26"/>
        </w:numPr>
        <w:overflowPunct w:val="0"/>
        <w:autoSpaceDE w:val="0"/>
        <w:autoSpaceDN w:val="0"/>
        <w:adjustRightInd w:val="0"/>
        <w:spacing w:before="240" w:after="240"/>
        <w:ind w:left="1134" w:hanging="141"/>
        <w:jc w:val="left"/>
        <w:textAlignment w:val="baseline"/>
        <w:rPr>
          <w:rFonts w:eastAsia="Times New Roman"/>
        </w:rPr>
      </w:pPr>
      <w:r w:rsidRPr="008B1E86">
        <w:rPr>
          <w:rFonts w:eastAsia="Times New Roman"/>
        </w:rPr>
        <w:t>Speech and Language Therapy</w:t>
      </w:r>
    </w:p>
    <w:p w14:paraId="625397E2" w14:textId="77777777" w:rsidR="008B1E86" w:rsidRPr="008B1E86" w:rsidRDefault="008B1E86" w:rsidP="008B1E86">
      <w:pPr>
        <w:pStyle w:val="ListParagraph"/>
        <w:numPr>
          <w:ilvl w:val="0"/>
          <w:numId w:val="26"/>
        </w:numPr>
        <w:overflowPunct w:val="0"/>
        <w:autoSpaceDE w:val="0"/>
        <w:autoSpaceDN w:val="0"/>
        <w:adjustRightInd w:val="0"/>
        <w:spacing w:before="240" w:after="240"/>
        <w:ind w:left="1134" w:hanging="141"/>
        <w:jc w:val="left"/>
        <w:textAlignment w:val="baseline"/>
        <w:rPr>
          <w:rFonts w:eastAsia="Times New Roman"/>
        </w:rPr>
      </w:pPr>
      <w:r w:rsidRPr="008B1E86">
        <w:rPr>
          <w:rFonts w:eastAsia="Times New Roman"/>
        </w:rPr>
        <w:t>Occupational Therapy</w:t>
      </w:r>
    </w:p>
    <w:p w14:paraId="3BF6A60C" w14:textId="77777777" w:rsidR="008B1E86" w:rsidRPr="008B1E86" w:rsidRDefault="008B1E86" w:rsidP="008B1E86">
      <w:pPr>
        <w:pStyle w:val="ListParagraph"/>
        <w:ind w:left="993" w:hanging="851"/>
        <w:rPr>
          <w:rFonts w:eastAsia="Times New Roman"/>
          <w:b/>
          <w:bCs/>
        </w:rPr>
      </w:pPr>
    </w:p>
    <w:p w14:paraId="004CF840" w14:textId="7FD8BF89" w:rsidR="008B1E86" w:rsidRPr="008B1E86" w:rsidRDefault="008B1E86" w:rsidP="008B1E86">
      <w:pPr>
        <w:pStyle w:val="ListParagraph"/>
        <w:numPr>
          <w:ilvl w:val="2"/>
          <w:numId w:val="60"/>
        </w:numPr>
        <w:overflowPunct w:val="0"/>
        <w:autoSpaceDE w:val="0"/>
        <w:autoSpaceDN w:val="0"/>
        <w:adjustRightInd w:val="0"/>
        <w:spacing w:before="240" w:after="240"/>
        <w:ind w:left="993" w:hanging="851"/>
        <w:jc w:val="left"/>
        <w:textAlignment w:val="baseline"/>
        <w:rPr>
          <w:rFonts w:eastAsia="Times New Roman"/>
          <w:b/>
          <w:bCs/>
        </w:rPr>
      </w:pPr>
      <w:r w:rsidRPr="008B1E86">
        <w:rPr>
          <w:rFonts w:eastAsia="Times New Roman"/>
        </w:rPr>
        <w:t xml:space="preserve">For all other suppliers whose practice or role is not governed by the HCPC guidance on protected titles, there is a requirement that they be registered with their respective professional body (e.g. GMC, NMC) or body which is accredited by the </w:t>
      </w:r>
      <w:hyperlink r:id="rId16">
        <w:r w:rsidRPr="008B1E86">
          <w:rPr>
            <w:rStyle w:val="Hyperlink"/>
            <w:rFonts w:eastAsia="Times New Roman"/>
          </w:rPr>
          <w:t>Professional Standards Agency</w:t>
        </w:r>
      </w:hyperlink>
      <w:r w:rsidRPr="008B1E86">
        <w:rPr>
          <w:rFonts w:eastAsia="Times New Roman"/>
        </w:rPr>
        <w:t xml:space="preserve">. Registration will need to be maintained by the supplier for the life of the contract for them to remain eligible to participate. Appropriate evidence will need to be provided to TACT at each renewal point. </w:t>
      </w:r>
    </w:p>
    <w:p w14:paraId="23DC5338" w14:textId="77777777" w:rsidR="008B1E86" w:rsidRPr="008B1E86" w:rsidRDefault="008B1E86" w:rsidP="008B1E86">
      <w:pPr>
        <w:pStyle w:val="ListParagraph"/>
        <w:overflowPunct w:val="0"/>
        <w:autoSpaceDE w:val="0"/>
        <w:autoSpaceDN w:val="0"/>
        <w:adjustRightInd w:val="0"/>
        <w:spacing w:before="240" w:after="240"/>
        <w:ind w:left="993" w:hanging="851"/>
        <w:textAlignment w:val="baseline"/>
        <w:rPr>
          <w:rFonts w:eastAsia="Times New Roman"/>
          <w:b/>
          <w:bCs/>
        </w:rPr>
      </w:pPr>
    </w:p>
    <w:p w14:paraId="56714603" w14:textId="77777777" w:rsidR="008B1E86" w:rsidRPr="008B1E86" w:rsidRDefault="008B1E86" w:rsidP="008B1E86">
      <w:pPr>
        <w:pStyle w:val="ListParagraph"/>
        <w:numPr>
          <w:ilvl w:val="2"/>
          <w:numId w:val="60"/>
        </w:numPr>
        <w:overflowPunct w:val="0"/>
        <w:autoSpaceDE w:val="0"/>
        <w:autoSpaceDN w:val="0"/>
        <w:adjustRightInd w:val="0"/>
        <w:spacing w:before="240" w:after="240"/>
        <w:ind w:left="993" w:hanging="851"/>
        <w:jc w:val="left"/>
        <w:textAlignment w:val="baseline"/>
        <w:rPr>
          <w:rFonts w:eastAsia="Times New Roman"/>
        </w:rPr>
      </w:pPr>
      <w:r w:rsidRPr="008B1E86">
        <w:rPr>
          <w:rFonts w:eastAsia="Times New Roman"/>
        </w:rPr>
        <w:t xml:space="preserve">All practitioners approved to participate within this contract should be trained and accredited in their respective therapeutic modalities and must be experienced in working with children in care, trauma and attachment issues. </w:t>
      </w:r>
    </w:p>
    <w:p w14:paraId="5297D1EE" w14:textId="77777777" w:rsidR="008B1E86" w:rsidRPr="008B1E86" w:rsidRDefault="008B1E86" w:rsidP="008B1E86">
      <w:pPr>
        <w:pStyle w:val="ListParagraph"/>
        <w:rPr>
          <w:rFonts w:eastAsia="Times New Roman"/>
        </w:rPr>
      </w:pPr>
    </w:p>
    <w:p w14:paraId="255D866F" w14:textId="77777777" w:rsidR="008B1E86" w:rsidRPr="008B1E86" w:rsidRDefault="008B1E86" w:rsidP="008B1E86">
      <w:pPr>
        <w:pStyle w:val="ListParagraph"/>
        <w:numPr>
          <w:ilvl w:val="2"/>
          <w:numId w:val="60"/>
        </w:numPr>
        <w:overflowPunct w:val="0"/>
        <w:autoSpaceDE w:val="0"/>
        <w:autoSpaceDN w:val="0"/>
        <w:adjustRightInd w:val="0"/>
        <w:spacing w:before="240" w:after="240"/>
        <w:ind w:left="993" w:hanging="851"/>
        <w:jc w:val="left"/>
        <w:textAlignment w:val="baseline"/>
        <w:rPr>
          <w:rFonts w:eastAsia="Times New Roman"/>
        </w:rPr>
      </w:pPr>
      <w:r w:rsidRPr="008B1E86">
        <w:rPr>
          <w:rFonts w:eastAsia="Times New Roman"/>
        </w:rPr>
        <w:t xml:space="preserve">All practitioners and suppliers operating under this framework must receive regular supervision as per their practice standards and must maintain relevant CPD activities to meet the needs of our population including in areas such as in trauma informed care, safeguarding and child development. They should have experience working with children and young people, particularly those with developmental and complex trauma histories. </w:t>
      </w:r>
    </w:p>
    <w:p w14:paraId="0FFB042E" w14:textId="77777777" w:rsidR="008B1E86" w:rsidRPr="008B1E86" w:rsidRDefault="008B1E86" w:rsidP="008B1E86">
      <w:pPr>
        <w:pStyle w:val="ListParagraph"/>
        <w:rPr>
          <w:rFonts w:eastAsia="Times New Roman"/>
        </w:rPr>
      </w:pPr>
    </w:p>
    <w:p w14:paraId="2BDC0080" w14:textId="77777777" w:rsidR="008B1E86" w:rsidRPr="008B1E86" w:rsidRDefault="008B1E86" w:rsidP="008B1E86">
      <w:pPr>
        <w:pStyle w:val="ListParagraph"/>
        <w:numPr>
          <w:ilvl w:val="2"/>
          <w:numId w:val="60"/>
        </w:numPr>
        <w:overflowPunct w:val="0"/>
        <w:autoSpaceDE w:val="0"/>
        <w:autoSpaceDN w:val="0"/>
        <w:adjustRightInd w:val="0"/>
        <w:spacing w:before="240" w:after="240"/>
        <w:ind w:left="993" w:hanging="851"/>
        <w:jc w:val="left"/>
        <w:textAlignment w:val="baseline"/>
        <w:rPr>
          <w:rFonts w:eastAsia="Times New Roman"/>
        </w:rPr>
      </w:pPr>
      <w:r w:rsidRPr="008B1E86">
        <w:rPr>
          <w:rFonts w:eastAsia="Times New Roman"/>
        </w:rPr>
        <w:t xml:space="preserve">Suppliers must maintain appropriate staffing ratios to ensure highly competent and individualised attention and therapeutic support for the children and young people accessing support via this contract. </w:t>
      </w:r>
    </w:p>
    <w:p w14:paraId="320BF349" w14:textId="77777777" w:rsidR="008B1E86" w:rsidRPr="008B1E86" w:rsidRDefault="008B1E86" w:rsidP="008B1E86">
      <w:pPr>
        <w:pStyle w:val="ListParagraph"/>
        <w:rPr>
          <w:rFonts w:eastAsia="Times New Roman"/>
        </w:rPr>
      </w:pPr>
    </w:p>
    <w:p w14:paraId="0F81079F" w14:textId="77777777" w:rsidR="008B1E86" w:rsidRPr="008B1E86" w:rsidRDefault="008B1E86" w:rsidP="008B1E86">
      <w:pPr>
        <w:pStyle w:val="ListParagraph"/>
        <w:numPr>
          <w:ilvl w:val="2"/>
          <w:numId w:val="60"/>
        </w:numPr>
        <w:overflowPunct w:val="0"/>
        <w:autoSpaceDE w:val="0"/>
        <w:autoSpaceDN w:val="0"/>
        <w:adjustRightInd w:val="0"/>
        <w:spacing w:before="240" w:after="240"/>
        <w:ind w:left="993" w:hanging="851"/>
        <w:jc w:val="left"/>
        <w:textAlignment w:val="baseline"/>
        <w:rPr>
          <w:rFonts w:eastAsia="Times New Roman"/>
        </w:rPr>
      </w:pPr>
      <w:r w:rsidRPr="008B1E86">
        <w:rPr>
          <w:rFonts w:eastAsia="Times New Roman"/>
        </w:rPr>
        <w:t>Where services are being provided by an organisation, as opposed to an individual, full safer recruitment practices must be adhered to and evidenced upon request.</w:t>
      </w:r>
    </w:p>
    <w:p w14:paraId="640E18E7" w14:textId="77777777" w:rsidR="008B1E86" w:rsidRPr="008B1E86" w:rsidRDefault="008B1E86" w:rsidP="008B1E86">
      <w:pPr>
        <w:pStyle w:val="ListParagraph"/>
        <w:rPr>
          <w:rFonts w:eastAsia="Times New Roman"/>
        </w:rPr>
      </w:pPr>
    </w:p>
    <w:p w14:paraId="0BDE5453" w14:textId="77777777" w:rsidR="008B1E86" w:rsidRPr="008B1E86" w:rsidRDefault="008B1E86" w:rsidP="008B1E86">
      <w:pPr>
        <w:pStyle w:val="ListParagraph"/>
        <w:numPr>
          <w:ilvl w:val="2"/>
          <w:numId w:val="60"/>
        </w:numPr>
        <w:overflowPunct w:val="0"/>
        <w:autoSpaceDE w:val="0"/>
        <w:autoSpaceDN w:val="0"/>
        <w:adjustRightInd w:val="0"/>
        <w:spacing w:before="240" w:after="240"/>
        <w:ind w:left="993" w:hanging="851"/>
        <w:jc w:val="left"/>
        <w:textAlignment w:val="baseline"/>
        <w:rPr>
          <w:rFonts w:eastAsia="Times New Roman"/>
        </w:rPr>
      </w:pPr>
      <w:r w:rsidRPr="008B1E86">
        <w:rPr>
          <w:rFonts w:eastAsia="Times New Roman"/>
        </w:rPr>
        <w:t xml:space="preserve">Where interventions are taking place face to face, the environments should be welcoming, secure and suitable for children and young people. This includes having comfortable and appropriately resourced spaces for assessment and therapeutic sessions. </w:t>
      </w:r>
    </w:p>
    <w:p w14:paraId="6B55B809" w14:textId="77777777" w:rsidR="008B1E86" w:rsidRPr="008B1E86" w:rsidRDefault="008B1E86" w:rsidP="008B1E86">
      <w:pPr>
        <w:pStyle w:val="ListParagraph"/>
        <w:rPr>
          <w:rFonts w:eastAsia="Times New Roman"/>
        </w:rPr>
      </w:pPr>
    </w:p>
    <w:p w14:paraId="528220D6" w14:textId="77777777" w:rsidR="008B1E86" w:rsidRPr="008B1E86" w:rsidRDefault="008B1E86" w:rsidP="008B1E86">
      <w:pPr>
        <w:pStyle w:val="ListParagraph"/>
        <w:numPr>
          <w:ilvl w:val="2"/>
          <w:numId w:val="60"/>
        </w:numPr>
        <w:overflowPunct w:val="0"/>
        <w:autoSpaceDE w:val="0"/>
        <w:autoSpaceDN w:val="0"/>
        <w:adjustRightInd w:val="0"/>
        <w:spacing w:before="240" w:after="240"/>
        <w:ind w:left="993" w:hanging="851"/>
        <w:jc w:val="left"/>
        <w:textAlignment w:val="baseline"/>
        <w:rPr>
          <w:rFonts w:eastAsia="Times New Roman"/>
        </w:rPr>
      </w:pPr>
      <w:r w:rsidRPr="008B1E86">
        <w:rPr>
          <w:rFonts w:eastAsia="Times New Roman"/>
        </w:rPr>
        <w:t xml:space="preserve">Suppliers and practitioners must maintain appropriate emotional and professional boundaries to protect the child or young person and themselves. </w:t>
      </w:r>
    </w:p>
    <w:p w14:paraId="65329D6A" w14:textId="77777777" w:rsidR="008B1E86" w:rsidRPr="008B1E86" w:rsidRDefault="008B1E86" w:rsidP="008B1E86">
      <w:pPr>
        <w:pStyle w:val="ListParagraph"/>
        <w:rPr>
          <w:rFonts w:eastAsia="Times New Roman"/>
        </w:rPr>
      </w:pPr>
    </w:p>
    <w:p w14:paraId="61CDC605" w14:textId="77777777" w:rsidR="008B1E86" w:rsidRPr="008B1E86" w:rsidRDefault="008B1E86" w:rsidP="008B1E86">
      <w:pPr>
        <w:pStyle w:val="ListParagraph"/>
        <w:numPr>
          <w:ilvl w:val="2"/>
          <w:numId w:val="60"/>
        </w:numPr>
        <w:overflowPunct w:val="0"/>
        <w:autoSpaceDE w:val="0"/>
        <w:autoSpaceDN w:val="0"/>
        <w:adjustRightInd w:val="0"/>
        <w:spacing w:before="240" w:after="240"/>
        <w:ind w:left="993" w:hanging="851"/>
        <w:jc w:val="left"/>
        <w:textAlignment w:val="baseline"/>
        <w:rPr>
          <w:rFonts w:eastAsia="Times New Roman"/>
        </w:rPr>
      </w:pPr>
      <w:r w:rsidRPr="008B1E86">
        <w:rPr>
          <w:rFonts w:eastAsia="Times New Roman"/>
        </w:rPr>
        <w:t xml:space="preserve">All information shared by the child or young person, their foster carers or team around the child should be kept confidential, except in cases where disclosure is required by law for safeguarding or child protection purposes. </w:t>
      </w:r>
    </w:p>
    <w:p w14:paraId="2E3297D7" w14:textId="77777777" w:rsidR="008B1E86" w:rsidRPr="008B1E86" w:rsidRDefault="008B1E86" w:rsidP="008B1E86">
      <w:pPr>
        <w:pStyle w:val="ListParagraph"/>
        <w:rPr>
          <w:rFonts w:eastAsia="Times New Roman"/>
        </w:rPr>
      </w:pPr>
    </w:p>
    <w:p w14:paraId="65F7EDC4" w14:textId="77777777" w:rsidR="008B1E86" w:rsidRPr="008B1E86" w:rsidRDefault="008B1E86" w:rsidP="008B1E86">
      <w:pPr>
        <w:pStyle w:val="ListParagraph"/>
        <w:numPr>
          <w:ilvl w:val="2"/>
          <w:numId w:val="60"/>
        </w:numPr>
        <w:overflowPunct w:val="0"/>
        <w:autoSpaceDE w:val="0"/>
        <w:autoSpaceDN w:val="0"/>
        <w:adjustRightInd w:val="0"/>
        <w:spacing w:before="240" w:after="240"/>
        <w:ind w:left="993" w:hanging="851"/>
        <w:jc w:val="left"/>
        <w:textAlignment w:val="baseline"/>
        <w:rPr>
          <w:rFonts w:eastAsia="Times New Roman"/>
        </w:rPr>
      </w:pPr>
      <w:r w:rsidRPr="008B1E86">
        <w:rPr>
          <w:rFonts w:eastAsia="Times New Roman"/>
        </w:rPr>
        <w:t>Suppliers must have robust policies and procedures which govern the administration of the organisation and services provided. These should include, but are not limited to:</w:t>
      </w:r>
    </w:p>
    <w:p w14:paraId="73697029" w14:textId="77777777" w:rsidR="008B1E86" w:rsidRPr="008B1E86" w:rsidRDefault="008B1E86" w:rsidP="008B1E86">
      <w:pPr>
        <w:pStyle w:val="ListParagraph"/>
        <w:numPr>
          <w:ilvl w:val="3"/>
          <w:numId w:val="60"/>
        </w:numPr>
        <w:overflowPunct w:val="0"/>
        <w:autoSpaceDE w:val="0"/>
        <w:autoSpaceDN w:val="0"/>
        <w:adjustRightInd w:val="0"/>
        <w:spacing w:before="240" w:after="240"/>
        <w:ind w:left="1134" w:hanging="141"/>
        <w:jc w:val="left"/>
        <w:textAlignment w:val="baseline"/>
        <w:rPr>
          <w:rFonts w:eastAsia="Times New Roman"/>
          <w:b/>
          <w:bCs/>
        </w:rPr>
      </w:pPr>
      <w:r w:rsidRPr="008B1E86">
        <w:rPr>
          <w:rFonts w:eastAsia="Times New Roman"/>
          <w:b/>
          <w:bCs/>
        </w:rPr>
        <w:t>Leadership and management</w:t>
      </w:r>
    </w:p>
    <w:p w14:paraId="2F00CDAE" w14:textId="77777777" w:rsidR="008B1E86" w:rsidRPr="008B1E86" w:rsidRDefault="008B1E86" w:rsidP="008B1E86">
      <w:pPr>
        <w:pStyle w:val="ListParagraph"/>
        <w:numPr>
          <w:ilvl w:val="0"/>
          <w:numId w:val="27"/>
        </w:numPr>
        <w:overflowPunct w:val="0"/>
        <w:autoSpaceDE w:val="0"/>
        <w:autoSpaceDN w:val="0"/>
        <w:adjustRightInd w:val="0"/>
        <w:spacing w:before="240" w:after="240"/>
        <w:ind w:left="1418" w:hanging="284"/>
        <w:jc w:val="left"/>
        <w:textAlignment w:val="baseline"/>
        <w:rPr>
          <w:rFonts w:eastAsia="Times New Roman"/>
        </w:rPr>
      </w:pPr>
      <w:r w:rsidRPr="008B1E86">
        <w:rPr>
          <w:rFonts w:eastAsia="Times New Roman"/>
        </w:rPr>
        <w:t>Staff supervision and line management</w:t>
      </w:r>
    </w:p>
    <w:p w14:paraId="4CDF5E8F" w14:textId="77777777" w:rsidR="008B1E86" w:rsidRPr="008B1E86" w:rsidRDefault="008B1E86" w:rsidP="008B1E86">
      <w:pPr>
        <w:pStyle w:val="ListParagraph"/>
        <w:numPr>
          <w:ilvl w:val="0"/>
          <w:numId w:val="27"/>
        </w:numPr>
        <w:overflowPunct w:val="0"/>
        <w:autoSpaceDE w:val="0"/>
        <w:autoSpaceDN w:val="0"/>
        <w:adjustRightInd w:val="0"/>
        <w:spacing w:before="240" w:after="240"/>
        <w:ind w:left="1418" w:hanging="284"/>
        <w:jc w:val="left"/>
        <w:textAlignment w:val="baseline"/>
        <w:rPr>
          <w:rFonts w:eastAsia="Times New Roman"/>
        </w:rPr>
      </w:pPr>
      <w:r w:rsidRPr="008B1E86">
        <w:rPr>
          <w:rFonts w:eastAsia="Times New Roman"/>
        </w:rPr>
        <w:t>Regular clinical supervision of practitioners (if appropriate)</w:t>
      </w:r>
    </w:p>
    <w:p w14:paraId="303B5F54" w14:textId="77777777" w:rsidR="008B1E86" w:rsidRPr="008B1E86" w:rsidRDefault="008B1E86" w:rsidP="008B1E86">
      <w:pPr>
        <w:pStyle w:val="ListParagraph"/>
        <w:numPr>
          <w:ilvl w:val="0"/>
          <w:numId w:val="27"/>
        </w:numPr>
        <w:overflowPunct w:val="0"/>
        <w:autoSpaceDE w:val="0"/>
        <w:autoSpaceDN w:val="0"/>
        <w:adjustRightInd w:val="0"/>
        <w:spacing w:before="240" w:after="240"/>
        <w:ind w:left="1418" w:hanging="284"/>
        <w:jc w:val="left"/>
        <w:textAlignment w:val="baseline"/>
        <w:rPr>
          <w:rFonts w:eastAsia="Times New Roman"/>
        </w:rPr>
      </w:pPr>
      <w:r w:rsidRPr="008B1E86">
        <w:rPr>
          <w:rFonts w:eastAsia="Times New Roman"/>
        </w:rPr>
        <w:t>Registration with relevant professional body e.g. HCPC, GMC, NMC or Professional Standards Authority Accredited Register e.g. ACP, BACP or BAPT.</w:t>
      </w:r>
    </w:p>
    <w:p w14:paraId="70C4E903" w14:textId="77777777" w:rsidR="008B1E86" w:rsidRPr="008B1E86" w:rsidRDefault="008B1E86" w:rsidP="008B1E86">
      <w:pPr>
        <w:pStyle w:val="ListParagraph"/>
        <w:numPr>
          <w:ilvl w:val="0"/>
          <w:numId w:val="27"/>
        </w:numPr>
        <w:overflowPunct w:val="0"/>
        <w:autoSpaceDE w:val="0"/>
        <w:autoSpaceDN w:val="0"/>
        <w:adjustRightInd w:val="0"/>
        <w:spacing w:before="240" w:after="240"/>
        <w:ind w:left="1418" w:hanging="284"/>
        <w:jc w:val="left"/>
        <w:textAlignment w:val="baseline"/>
        <w:rPr>
          <w:rFonts w:eastAsia="Times New Roman"/>
        </w:rPr>
      </w:pPr>
      <w:r w:rsidRPr="008B1E86">
        <w:rPr>
          <w:rFonts w:eastAsia="Times New Roman"/>
        </w:rPr>
        <w:t>Staff appraisals</w:t>
      </w:r>
    </w:p>
    <w:p w14:paraId="4D2C0D94" w14:textId="77777777" w:rsidR="008B1E86" w:rsidRPr="008B1E86" w:rsidRDefault="008B1E86" w:rsidP="008B1E86">
      <w:pPr>
        <w:pStyle w:val="ListParagraph"/>
        <w:numPr>
          <w:ilvl w:val="0"/>
          <w:numId w:val="27"/>
        </w:numPr>
        <w:overflowPunct w:val="0"/>
        <w:autoSpaceDE w:val="0"/>
        <w:autoSpaceDN w:val="0"/>
        <w:adjustRightInd w:val="0"/>
        <w:spacing w:before="240" w:after="240"/>
        <w:ind w:left="1418" w:hanging="284"/>
        <w:jc w:val="left"/>
        <w:textAlignment w:val="baseline"/>
        <w:rPr>
          <w:rFonts w:eastAsia="Times New Roman"/>
        </w:rPr>
      </w:pPr>
      <w:r w:rsidRPr="008B1E86">
        <w:rPr>
          <w:rFonts w:eastAsia="Times New Roman"/>
        </w:rPr>
        <w:t>Records Management</w:t>
      </w:r>
    </w:p>
    <w:p w14:paraId="2E11B96A" w14:textId="77777777" w:rsidR="008B1E86" w:rsidRPr="008B1E86" w:rsidRDefault="008B1E86" w:rsidP="008B1E86">
      <w:pPr>
        <w:pStyle w:val="ListParagraph"/>
        <w:numPr>
          <w:ilvl w:val="0"/>
          <w:numId w:val="27"/>
        </w:numPr>
        <w:overflowPunct w:val="0"/>
        <w:autoSpaceDE w:val="0"/>
        <w:autoSpaceDN w:val="0"/>
        <w:adjustRightInd w:val="0"/>
        <w:spacing w:before="240" w:after="240"/>
        <w:ind w:left="1418" w:hanging="284"/>
        <w:jc w:val="left"/>
        <w:textAlignment w:val="baseline"/>
        <w:rPr>
          <w:rFonts w:eastAsia="Times New Roman"/>
        </w:rPr>
      </w:pPr>
      <w:r w:rsidRPr="008B1E86">
        <w:rPr>
          <w:rFonts w:eastAsia="Times New Roman"/>
        </w:rPr>
        <w:t>Complaints</w:t>
      </w:r>
    </w:p>
    <w:p w14:paraId="7902D864" w14:textId="77777777" w:rsidR="008B1E86" w:rsidRPr="008B1E86" w:rsidRDefault="008B1E86" w:rsidP="008B1E86">
      <w:pPr>
        <w:pStyle w:val="ListParagraph"/>
        <w:numPr>
          <w:ilvl w:val="0"/>
          <w:numId w:val="27"/>
        </w:numPr>
        <w:overflowPunct w:val="0"/>
        <w:autoSpaceDE w:val="0"/>
        <w:autoSpaceDN w:val="0"/>
        <w:adjustRightInd w:val="0"/>
        <w:spacing w:before="240" w:after="240"/>
        <w:ind w:left="1418" w:hanging="284"/>
        <w:jc w:val="left"/>
        <w:textAlignment w:val="baseline"/>
        <w:rPr>
          <w:rFonts w:eastAsia="Times New Roman"/>
        </w:rPr>
      </w:pPr>
      <w:r w:rsidRPr="008B1E86">
        <w:rPr>
          <w:rFonts w:eastAsia="Times New Roman"/>
        </w:rPr>
        <w:t>Confidentiality, Data Protection and Freedom of Information</w:t>
      </w:r>
    </w:p>
    <w:p w14:paraId="7D348011" w14:textId="77777777" w:rsidR="008B1E86" w:rsidRPr="008B1E86" w:rsidRDefault="008B1E86" w:rsidP="008B1E86">
      <w:pPr>
        <w:pStyle w:val="ListParagraph"/>
        <w:numPr>
          <w:ilvl w:val="0"/>
          <w:numId w:val="27"/>
        </w:numPr>
        <w:overflowPunct w:val="0"/>
        <w:autoSpaceDE w:val="0"/>
        <w:autoSpaceDN w:val="0"/>
        <w:adjustRightInd w:val="0"/>
        <w:spacing w:before="240" w:after="240"/>
        <w:ind w:left="1418" w:hanging="284"/>
        <w:jc w:val="left"/>
        <w:textAlignment w:val="baseline"/>
        <w:rPr>
          <w:rFonts w:eastAsia="Times New Roman"/>
        </w:rPr>
      </w:pPr>
      <w:r w:rsidRPr="008B1E86">
        <w:rPr>
          <w:rFonts w:eastAsia="Times New Roman"/>
        </w:rPr>
        <w:t>Code of Conduct (incl. financial transactions, use of ICT equipment and accepting gifts etc.)</w:t>
      </w:r>
    </w:p>
    <w:p w14:paraId="6222033C" w14:textId="77777777" w:rsidR="008B1E86" w:rsidRPr="008B1E86" w:rsidRDefault="008B1E86" w:rsidP="008B1E86">
      <w:pPr>
        <w:pStyle w:val="ListParagraph"/>
        <w:numPr>
          <w:ilvl w:val="0"/>
          <w:numId w:val="27"/>
        </w:numPr>
        <w:overflowPunct w:val="0"/>
        <w:autoSpaceDE w:val="0"/>
        <w:autoSpaceDN w:val="0"/>
        <w:adjustRightInd w:val="0"/>
        <w:spacing w:before="240" w:after="240"/>
        <w:ind w:left="1418" w:hanging="284"/>
        <w:jc w:val="left"/>
        <w:textAlignment w:val="baseline"/>
        <w:rPr>
          <w:rFonts w:eastAsia="Times New Roman"/>
        </w:rPr>
      </w:pPr>
      <w:r w:rsidRPr="008B1E86">
        <w:rPr>
          <w:rFonts w:eastAsia="Times New Roman"/>
        </w:rPr>
        <w:t>Business Risk / Continuity Plan</w:t>
      </w:r>
    </w:p>
    <w:p w14:paraId="4DE306C3" w14:textId="77777777" w:rsidR="008B1E86" w:rsidRPr="008B1E86" w:rsidRDefault="008B1E86" w:rsidP="008B1E86">
      <w:pPr>
        <w:pStyle w:val="ListParagraph"/>
        <w:numPr>
          <w:ilvl w:val="0"/>
          <w:numId w:val="27"/>
        </w:numPr>
        <w:overflowPunct w:val="0"/>
        <w:autoSpaceDE w:val="0"/>
        <w:autoSpaceDN w:val="0"/>
        <w:adjustRightInd w:val="0"/>
        <w:spacing w:before="240" w:after="240"/>
        <w:ind w:left="1418" w:hanging="284"/>
        <w:jc w:val="left"/>
        <w:textAlignment w:val="baseline"/>
        <w:rPr>
          <w:rFonts w:eastAsia="Times New Roman"/>
        </w:rPr>
      </w:pPr>
      <w:r w:rsidRPr="008B1E86">
        <w:rPr>
          <w:rFonts w:eastAsia="Times New Roman"/>
        </w:rPr>
        <w:t>Crisis Contingency Plans</w:t>
      </w:r>
    </w:p>
    <w:p w14:paraId="19874B3F" w14:textId="77777777" w:rsidR="008B1E86" w:rsidRPr="008B1E86" w:rsidRDefault="008B1E86" w:rsidP="008B1E86">
      <w:pPr>
        <w:pStyle w:val="ListParagraph"/>
        <w:numPr>
          <w:ilvl w:val="0"/>
          <w:numId w:val="27"/>
        </w:numPr>
        <w:overflowPunct w:val="0"/>
        <w:autoSpaceDE w:val="0"/>
        <w:autoSpaceDN w:val="0"/>
        <w:adjustRightInd w:val="0"/>
        <w:spacing w:before="240" w:after="240"/>
        <w:ind w:left="1418" w:hanging="284"/>
        <w:jc w:val="left"/>
        <w:textAlignment w:val="baseline"/>
        <w:rPr>
          <w:rFonts w:eastAsia="Times New Roman"/>
        </w:rPr>
      </w:pPr>
      <w:r w:rsidRPr="008B1E86">
        <w:rPr>
          <w:rFonts w:eastAsia="Times New Roman"/>
        </w:rPr>
        <w:lastRenderedPageBreak/>
        <w:t>Internal Quality monitoring and quality assurance policies and procedures</w:t>
      </w:r>
    </w:p>
    <w:p w14:paraId="765E72A5" w14:textId="77777777" w:rsidR="008B1E86" w:rsidRPr="008B1E86" w:rsidRDefault="008B1E86" w:rsidP="008B1E86">
      <w:pPr>
        <w:pStyle w:val="ListParagraph"/>
        <w:numPr>
          <w:ilvl w:val="0"/>
          <w:numId w:val="28"/>
        </w:numPr>
        <w:overflowPunct w:val="0"/>
        <w:autoSpaceDE w:val="0"/>
        <w:autoSpaceDN w:val="0"/>
        <w:adjustRightInd w:val="0"/>
        <w:spacing w:before="240" w:after="240"/>
        <w:ind w:left="1134" w:hanging="141"/>
        <w:jc w:val="left"/>
        <w:textAlignment w:val="baseline"/>
        <w:rPr>
          <w:rFonts w:eastAsia="Times New Roman"/>
          <w:b/>
          <w:bCs/>
        </w:rPr>
      </w:pPr>
      <w:r w:rsidRPr="008B1E86">
        <w:rPr>
          <w:rFonts w:eastAsia="Times New Roman"/>
          <w:b/>
          <w:bCs/>
        </w:rPr>
        <w:t xml:space="preserve">Health and Safety, </w:t>
      </w:r>
      <w:proofErr w:type="gramStart"/>
      <w:r w:rsidRPr="008B1E86">
        <w:rPr>
          <w:rFonts w:eastAsia="Times New Roman"/>
          <w:b/>
          <w:bCs/>
        </w:rPr>
        <w:t>including;</w:t>
      </w:r>
      <w:proofErr w:type="gramEnd"/>
    </w:p>
    <w:p w14:paraId="20611E14" w14:textId="77777777" w:rsidR="008B1E86" w:rsidRPr="008B1E86" w:rsidRDefault="008B1E86" w:rsidP="008B1E86">
      <w:pPr>
        <w:pStyle w:val="ListParagraph"/>
        <w:numPr>
          <w:ilvl w:val="0"/>
          <w:numId w:val="27"/>
        </w:numPr>
        <w:overflowPunct w:val="0"/>
        <w:autoSpaceDE w:val="0"/>
        <w:autoSpaceDN w:val="0"/>
        <w:adjustRightInd w:val="0"/>
        <w:spacing w:before="240" w:after="240"/>
        <w:ind w:left="1418" w:hanging="284"/>
        <w:jc w:val="left"/>
        <w:textAlignment w:val="baseline"/>
        <w:rPr>
          <w:rFonts w:eastAsia="Times New Roman"/>
        </w:rPr>
      </w:pPr>
      <w:r w:rsidRPr="008B1E86">
        <w:rPr>
          <w:rFonts w:eastAsia="Times New Roman"/>
        </w:rPr>
        <w:t>Risk Assessments</w:t>
      </w:r>
    </w:p>
    <w:p w14:paraId="48CB9BBD" w14:textId="77777777" w:rsidR="008B1E86" w:rsidRPr="008B1E86" w:rsidRDefault="008B1E86" w:rsidP="008B1E86">
      <w:pPr>
        <w:pStyle w:val="ListParagraph"/>
        <w:numPr>
          <w:ilvl w:val="0"/>
          <w:numId w:val="27"/>
        </w:numPr>
        <w:overflowPunct w:val="0"/>
        <w:autoSpaceDE w:val="0"/>
        <w:autoSpaceDN w:val="0"/>
        <w:adjustRightInd w:val="0"/>
        <w:spacing w:before="240" w:after="240"/>
        <w:ind w:left="1418" w:hanging="284"/>
        <w:jc w:val="left"/>
        <w:textAlignment w:val="baseline"/>
        <w:rPr>
          <w:rFonts w:eastAsia="Times New Roman"/>
        </w:rPr>
      </w:pPr>
      <w:r w:rsidRPr="008B1E86">
        <w:rPr>
          <w:rFonts w:eastAsia="Times New Roman"/>
        </w:rPr>
        <w:t>Fire Safety / prevention</w:t>
      </w:r>
    </w:p>
    <w:p w14:paraId="46227D86" w14:textId="77777777" w:rsidR="008B1E86" w:rsidRPr="008B1E86" w:rsidRDefault="008B1E86" w:rsidP="008B1E86">
      <w:pPr>
        <w:pStyle w:val="ListParagraph"/>
        <w:numPr>
          <w:ilvl w:val="0"/>
          <w:numId w:val="27"/>
        </w:numPr>
        <w:overflowPunct w:val="0"/>
        <w:autoSpaceDE w:val="0"/>
        <w:autoSpaceDN w:val="0"/>
        <w:adjustRightInd w:val="0"/>
        <w:spacing w:before="240" w:after="240"/>
        <w:ind w:left="1418" w:hanging="284"/>
        <w:jc w:val="left"/>
        <w:textAlignment w:val="baseline"/>
        <w:rPr>
          <w:rFonts w:eastAsia="Times New Roman"/>
        </w:rPr>
      </w:pPr>
      <w:r w:rsidRPr="008B1E86">
        <w:rPr>
          <w:rFonts w:eastAsia="Times New Roman"/>
        </w:rPr>
        <w:t>Accidents and incidents, including reporting and recording</w:t>
      </w:r>
    </w:p>
    <w:p w14:paraId="34364BAE" w14:textId="77777777" w:rsidR="008B1E86" w:rsidRPr="008B1E86" w:rsidRDefault="008B1E86" w:rsidP="008B1E86">
      <w:pPr>
        <w:pStyle w:val="ListParagraph"/>
        <w:numPr>
          <w:ilvl w:val="0"/>
          <w:numId w:val="27"/>
        </w:numPr>
        <w:overflowPunct w:val="0"/>
        <w:autoSpaceDE w:val="0"/>
        <w:autoSpaceDN w:val="0"/>
        <w:adjustRightInd w:val="0"/>
        <w:spacing w:before="240" w:after="240"/>
        <w:ind w:left="1418" w:hanging="284"/>
        <w:jc w:val="left"/>
        <w:textAlignment w:val="baseline"/>
        <w:rPr>
          <w:rFonts w:eastAsia="Times New Roman"/>
        </w:rPr>
      </w:pPr>
      <w:r w:rsidRPr="008B1E86">
        <w:rPr>
          <w:rFonts w:eastAsia="Times New Roman"/>
        </w:rPr>
        <w:t>Equipment safety checks</w:t>
      </w:r>
    </w:p>
    <w:p w14:paraId="22022F6D" w14:textId="77777777" w:rsidR="008B1E86" w:rsidRPr="008B1E86" w:rsidRDefault="008B1E86" w:rsidP="008B1E86">
      <w:pPr>
        <w:pStyle w:val="ListParagraph"/>
        <w:numPr>
          <w:ilvl w:val="0"/>
          <w:numId w:val="27"/>
        </w:numPr>
        <w:overflowPunct w:val="0"/>
        <w:autoSpaceDE w:val="0"/>
        <w:autoSpaceDN w:val="0"/>
        <w:adjustRightInd w:val="0"/>
        <w:spacing w:before="240" w:after="240"/>
        <w:ind w:left="1418" w:hanging="284"/>
        <w:jc w:val="left"/>
        <w:textAlignment w:val="baseline"/>
        <w:rPr>
          <w:rFonts w:eastAsia="Times New Roman"/>
        </w:rPr>
      </w:pPr>
      <w:r w:rsidRPr="008B1E86">
        <w:rPr>
          <w:rFonts w:eastAsia="Times New Roman"/>
        </w:rPr>
        <w:t>Manual Handling</w:t>
      </w:r>
    </w:p>
    <w:p w14:paraId="48E21A93" w14:textId="77777777" w:rsidR="008B1E86" w:rsidRPr="008B1E86" w:rsidRDefault="008B1E86" w:rsidP="008B1E86">
      <w:pPr>
        <w:pStyle w:val="ListParagraph"/>
        <w:numPr>
          <w:ilvl w:val="0"/>
          <w:numId w:val="27"/>
        </w:numPr>
        <w:overflowPunct w:val="0"/>
        <w:autoSpaceDE w:val="0"/>
        <w:autoSpaceDN w:val="0"/>
        <w:adjustRightInd w:val="0"/>
        <w:spacing w:before="240" w:after="240"/>
        <w:ind w:left="1418" w:hanging="284"/>
        <w:jc w:val="left"/>
        <w:textAlignment w:val="baseline"/>
        <w:rPr>
          <w:rFonts w:eastAsia="Times New Roman"/>
        </w:rPr>
      </w:pPr>
      <w:r w:rsidRPr="008B1E86">
        <w:rPr>
          <w:rFonts w:eastAsia="Times New Roman"/>
        </w:rPr>
        <w:t xml:space="preserve">Lone and isolated working. </w:t>
      </w:r>
    </w:p>
    <w:p w14:paraId="2522592A" w14:textId="77777777" w:rsidR="008B1E86" w:rsidRPr="008B1E86" w:rsidRDefault="008B1E86" w:rsidP="008B1E86">
      <w:pPr>
        <w:pStyle w:val="ListParagraph"/>
        <w:numPr>
          <w:ilvl w:val="0"/>
          <w:numId w:val="29"/>
        </w:numPr>
        <w:overflowPunct w:val="0"/>
        <w:autoSpaceDE w:val="0"/>
        <w:autoSpaceDN w:val="0"/>
        <w:adjustRightInd w:val="0"/>
        <w:spacing w:before="240" w:after="240"/>
        <w:ind w:left="1134" w:hanging="141"/>
        <w:jc w:val="left"/>
        <w:textAlignment w:val="baseline"/>
        <w:rPr>
          <w:rFonts w:eastAsia="Times New Roman"/>
          <w:b/>
          <w:bCs/>
        </w:rPr>
      </w:pPr>
      <w:r w:rsidRPr="008B1E86">
        <w:rPr>
          <w:rFonts w:eastAsia="Times New Roman"/>
          <w:b/>
          <w:bCs/>
        </w:rPr>
        <w:t xml:space="preserve">Recruitment and Selection, </w:t>
      </w:r>
      <w:proofErr w:type="gramStart"/>
      <w:r w:rsidRPr="008B1E86">
        <w:rPr>
          <w:rFonts w:eastAsia="Times New Roman"/>
          <w:b/>
          <w:bCs/>
        </w:rPr>
        <w:t>including;</w:t>
      </w:r>
      <w:proofErr w:type="gramEnd"/>
    </w:p>
    <w:p w14:paraId="31C358FB" w14:textId="77777777" w:rsidR="008B1E86" w:rsidRPr="008B1E86" w:rsidRDefault="008B1E86" w:rsidP="008B1E86">
      <w:pPr>
        <w:pStyle w:val="ListParagraph"/>
        <w:numPr>
          <w:ilvl w:val="0"/>
          <w:numId w:val="30"/>
        </w:numPr>
        <w:overflowPunct w:val="0"/>
        <w:autoSpaceDE w:val="0"/>
        <w:autoSpaceDN w:val="0"/>
        <w:adjustRightInd w:val="0"/>
        <w:spacing w:before="240" w:after="240"/>
        <w:jc w:val="left"/>
        <w:textAlignment w:val="baseline"/>
        <w:rPr>
          <w:rFonts w:eastAsia="Times New Roman"/>
        </w:rPr>
      </w:pPr>
      <w:r w:rsidRPr="008B1E86">
        <w:rPr>
          <w:rFonts w:eastAsia="Times New Roman"/>
        </w:rPr>
        <w:t>Job specifications with qualifications and experience appropriate to the roles and responsibilities being undertaken</w:t>
      </w:r>
    </w:p>
    <w:p w14:paraId="2E395BEB" w14:textId="77777777" w:rsidR="008B1E86" w:rsidRPr="008B1E86" w:rsidRDefault="008B1E86" w:rsidP="008B1E86">
      <w:pPr>
        <w:pStyle w:val="ListParagraph"/>
        <w:numPr>
          <w:ilvl w:val="0"/>
          <w:numId w:val="30"/>
        </w:numPr>
        <w:overflowPunct w:val="0"/>
        <w:autoSpaceDE w:val="0"/>
        <w:autoSpaceDN w:val="0"/>
        <w:adjustRightInd w:val="0"/>
        <w:spacing w:before="240" w:after="240"/>
        <w:jc w:val="left"/>
        <w:textAlignment w:val="baseline"/>
        <w:rPr>
          <w:rFonts w:eastAsia="Times New Roman"/>
        </w:rPr>
      </w:pPr>
      <w:r w:rsidRPr="008B1E86">
        <w:rPr>
          <w:rFonts w:eastAsia="Times New Roman"/>
        </w:rPr>
        <w:t>Requirements of disclosure of criminal convictions (exempt from the rehabilitation of Offenders Act 1974)</w:t>
      </w:r>
    </w:p>
    <w:p w14:paraId="69880BD4" w14:textId="77777777" w:rsidR="008B1E86" w:rsidRPr="008B1E86" w:rsidRDefault="008B1E86" w:rsidP="008B1E86">
      <w:pPr>
        <w:pStyle w:val="ListParagraph"/>
        <w:numPr>
          <w:ilvl w:val="0"/>
          <w:numId w:val="30"/>
        </w:numPr>
        <w:overflowPunct w:val="0"/>
        <w:autoSpaceDE w:val="0"/>
        <w:autoSpaceDN w:val="0"/>
        <w:adjustRightInd w:val="0"/>
        <w:spacing w:before="240" w:after="240"/>
        <w:jc w:val="left"/>
        <w:textAlignment w:val="baseline"/>
        <w:rPr>
          <w:rFonts w:eastAsia="Times New Roman"/>
        </w:rPr>
      </w:pPr>
      <w:r w:rsidRPr="008B1E86">
        <w:rPr>
          <w:rFonts w:eastAsia="Times New Roman"/>
        </w:rPr>
        <w:t>Disclosure and Barring Service or Protecting Vulnerable Groups Checks which have been issued within the last three years. There is a preference for suppliers operating in England and Wales to be registered with the DBS Update Service.</w:t>
      </w:r>
    </w:p>
    <w:p w14:paraId="233AAC78" w14:textId="77777777" w:rsidR="008B1E86" w:rsidRPr="008B1E86" w:rsidRDefault="008B1E86" w:rsidP="008B1E86">
      <w:pPr>
        <w:pStyle w:val="ListParagraph"/>
        <w:numPr>
          <w:ilvl w:val="0"/>
          <w:numId w:val="30"/>
        </w:numPr>
        <w:overflowPunct w:val="0"/>
        <w:autoSpaceDE w:val="0"/>
        <w:autoSpaceDN w:val="0"/>
        <w:adjustRightInd w:val="0"/>
        <w:spacing w:before="240" w:after="240"/>
        <w:jc w:val="left"/>
        <w:textAlignment w:val="baseline"/>
        <w:rPr>
          <w:rFonts w:eastAsia="Times New Roman"/>
        </w:rPr>
      </w:pPr>
      <w:r w:rsidRPr="008B1E86">
        <w:rPr>
          <w:rFonts w:eastAsia="Times New Roman"/>
        </w:rPr>
        <w:t>Policy statement of the recruitment of ex-offenders</w:t>
      </w:r>
    </w:p>
    <w:p w14:paraId="1CF73304" w14:textId="77777777" w:rsidR="008B1E86" w:rsidRPr="008B1E86" w:rsidRDefault="008B1E86" w:rsidP="008B1E86">
      <w:pPr>
        <w:pStyle w:val="ListParagraph"/>
        <w:numPr>
          <w:ilvl w:val="0"/>
          <w:numId w:val="30"/>
        </w:numPr>
        <w:overflowPunct w:val="0"/>
        <w:autoSpaceDE w:val="0"/>
        <w:autoSpaceDN w:val="0"/>
        <w:adjustRightInd w:val="0"/>
        <w:spacing w:before="240" w:after="240"/>
        <w:jc w:val="left"/>
        <w:textAlignment w:val="baseline"/>
        <w:rPr>
          <w:rFonts w:eastAsia="Times New Roman"/>
        </w:rPr>
      </w:pPr>
      <w:r w:rsidRPr="008B1E86">
        <w:rPr>
          <w:rFonts w:eastAsia="Times New Roman"/>
        </w:rPr>
        <w:t>Obtaining 2 references, one of which should be the potential employees last permanent employer</w:t>
      </w:r>
    </w:p>
    <w:p w14:paraId="526CD580" w14:textId="77777777" w:rsidR="008B1E86" w:rsidRPr="008B1E86" w:rsidRDefault="008B1E86" w:rsidP="008B1E86">
      <w:pPr>
        <w:pStyle w:val="ListParagraph"/>
        <w:numPr>
          <w:ilvl w:val="0"/>
          <w:numId w:val="30"/>
        </w:numPr>
        <w:overflowPunct w:val="0"/>
        <w:autoSpaceDE w:val="0"/>
        <w:autoSpaceDN w:val="0"/>
        <w:adjustRightInd w:val="0"/>
        <w:spacing w:before="240" w:after="240"/>
        <w:jc w:val="left"/>
        <w:textAlignment w:val="baseline"/>
        <w:rPr>
          <w:rFonts w:eastAsia="Times New Roman"/>
        </w:rPr>
      </w:pPr>
      <w:r w:rsidRPr="008B1E86">
        <w:rPr>
          <w:rFonts w:eastAsia="Times New Roman"/>
        </w:rPr>
        <w:t xml:space="preserve">Formal interview and selection arrangements (including exploration of gaps in a potential </w:t>
      </w:r>
      <w:proofErr w:type="gramStart"/>
      <w:r w:rsidRPr="008B1E86">
        <w:rPr>
          <w:rFonts w:eastAsia="Times New Roman"/>
        </w:rPr>
        <w:t>employees</w:t>
      </w:r>
      <w:proofErr w:type="gramEnd"/>
      <w:r w:rsidRPr="008B1E86">
        <w:rPr>
          <w:rFonts w:eastAsia="Times New Roman"/>
        </w:rPr>
        <w:t xml:space="preserve"> employment history)</w:t>
      </w:r>
    </w:p>
    <w:p w14:paraId="3447806B" w14:textId="77777777" w:rsidR="008B1E86" w:rsidRPr="008B1E86" w:rsidRDefault="008B1E86" w:rsidP="008B1E86">
      <w:pPr>
        <w:pStyle w:val="ListParagraph"/>
        <w:numPr>
          <w:ilvl w:val="0"/>
          <w:numId w:val="30"/>
        </w:numPr>
        <w:overflowPunct w:val="0"/>
        <w:autoSpaceDE w:val="0"/>
        <w:autoSpaceDN w:val="0"/>
        <w:adjustRightInd w:val="0"/>
        <w:spacing w:before="240" w:after="240"/>
        <w:jc w:val="left"/>
        <w:textAlignment w:val="baseline"/>
        <w:rPr>
          <w:rFonts w:eastAsia="Times New Roman"/>
        </w:rPr>
      </w:pPr>
      <w:r w:rsidRPr="008B1E86">
        <w:rPr>
          <w:rFonts w:eastAsia="Times New Roman"/>
        </w:rPr>
        <w:t>Adherence to vetting and barring guidance.</w:t>
      </w:r>
    </w:p>
    <w:p w14:paraId="36165872" w14:textId="77777777" w:rsidR="008B1E86" w:rsidRPr="008B1E86" w:rsidRDefault="008B1E86" w:rsidP="008B1E86">
      <w:pPr>
        <w:pStyle w:val="ListParagraph"/>
        <w:numPr>
          <w:ilvl w:val="0"/>
          <w:numId w:val="31"/>
        </w:numPr>
        <w:overflowPunct w:val="0"/>
        <w:autoSpaceDE w:val="0"/>
        <w:autoSpaceDN w:val="0"/>
        <w:adjustRightInd w:val="0"/>
        <w:spacing w:before="240" w:after="240"/>
        <w:jc w:val="left"/>
        <w:textAlignment w:val="baseline"/>
        <w:rPr>
          <w:rFonts w:eastAsia="Times New Roman"/>
          <w:b/>
          <w:bCs/>
        </w:rPr>
      </w:pPr>
      <w:r w:rsidRPr="008B1E86">
        <w:rPr>
          <w:rFonts w:eastAsia="Times New Roman"/>
          <w:b/>
          <w:bCs/>
        </w:rPr>
        <w:t>Safeguarding, including allegations against staff</w:t>
      </w:r>
    </w:p>
    <w:p w14:paraId="124BE383" w14:textId="77777777" w:rsidR="008B1E86" w:rsidRPr="008B1E86" w:rsidRDefault="008B1E86" w:rsidP="008B1E86">
      <w:pPr>
        <w:pStyle w:val="ListParagraph"/>
        <w:numPr>
          <w:ilvl w:val="0"/>
          <w:numId w:val="31"/>
        </w:numPr>
        <w:overflowPunct w:val="0"/>
        <w:autoSpaceDE w:val="0"/>
        <w:autoSpaceDN w:val="0"/>
        <w:adjustRightInd w:val="0"/>
        <w:spacing w:before="240" w:after="240"/>
        <w:jc w:val="left"/>
        <w:textAlignment w:val="baseline"/>
        <w:rPr>
          <w:rFonts w:eastAsia="Times New Roman"/>
          <w:b/>
          <w:bCs/>
        </w:rPr>
      </w:pPr>
      <w:r w:rsidRPr="008B1E86">
        <w:rPr>
          <w:rFonts w:eastAsia="Times New Roman"/>
          <w:b/>
          <w:bCs/>
        </w:rPr>
        <w:t>Whistleblowing</w:t>
      </w:r>
    </w:p>
    <w:p w14:paraId="0463C0C1" w14:textId="77777777" w:rsidR="008B1E86" w:rsidRPr="008B1E86" w:rsidRDefault="008B1E86" w:rsidP="008B1E86">
      <w:pPr>
        <w:pStyle w:val="ListParagraph"/>
        <w:numPr>
          <w:ilvl w:val="0"/>
          <w:numId w:val="31"/>
        </w:numPr>
        <w:overflowPunct w:val="0"/>
        <w:autoSpaceDE w:val="0"/>
        <w:autoSpaceDN w:val="0"/>
        <w:adjustRightInd w:val="0"/>
        <w:spacing w:before="240" w:after="240"/>
        <w:jc w:val="left"/>
        <w:textAlignment w:val="baseline"/>
        <w:rPr>
          <w:rFonts w:eastAsia="Times New Roman"/>
          <w:b/>
          <w:bCs/>
        </w:rPr>
      </w:pPr>
      <w:r w:rsidRPr="008B1E86">
        <w:rPr>
          <w:rFonts w:eastAsia="Times New Roman"/>
          <w:b/>
          <w:bCs/>
        </w:rPr>
        <w:t>Counter terrorism and Prevent</w:t>
      </w:r>
    </w:p>
    <w:p w14:paraId="01E66D61" w14:textId="77777777" w:rsidR="008B1E86" w:rsidRPr="008B1E86" w:rsidRDefault="008B1E86" w:rsidP="008B1E86">
      <w:pPr>
        <w:pStyle w:val="ListParagraph"/>
        <w:rPr>
          <w:rFonts w:eastAsia="Times New Roman"/>
        </w:rPr>
      </w:pPr>
    </w:p>
    <w:p w14:paraId="7FFEDDBA" w14:textId="77777777" w:rsidR="008B1E86" w:rsidRPr="008B1E86" w:rsidRDefault="008B1E86" w:rsidP="008B1E86">
      <w:pPr>
        <w:pStyle w:val="ListParagraph"/>
        <w:numPr>
          <w:ilvl w:val="2"/>
          <w:numId w:val="60"/>
        </w:numPr>
        <w:overflowPunct w:val="0"/>
        <w:autoSpaceDE w:val="0"/>
        <w:autoSpaceDN w:val="0"/>
        <w:adjustRightInd w:val="0"/>
        <w:spacing w:before="240" w:after="240"/>
        <w:ind w:left="993" w:hanging="851"/>
        <w:jc w:val="left"/>
        <w:textAlignment w:val="baseline"/>
        <w:rPr>
          <w:rFonts w:eastAsia="Times New Roman"/>
        </w:rPr>
      </w:pPr>
      <w:r w:rsidRPr="008B1E86">
        <w:rPr>
          <w:rFonts w:eastAsia="Times New Roman"/>
        </w:rPr>
        <w:t xml:space="preserve">Suppliers will comply with all relevant legislation and guidance with regards to recording information, </w:t>
      </w:r>
      <w:proofErr w:type="gramStart"/>
      <w:r w:rsidRPr="008B1E86">
        <w:rPr>
          <w:rFonts w:eastAsia="Times New Roman"/>
        </w:rPr>
        <w:t>in particular with</w:t>
      </w:r>
      <w:proofErr w:type="gramEnd"/>
      <w:r w:rsidRPr="008B1E86">
        <w:rPr>
          <w:rFonts w:eastAsia="Times New Roman"/>
        </w:rPr>
        <w:t xml:space="preserve"> Data Protection Acts, and comply with requirements to keep records for an appropriate period. Retention periods should be published and provided if requested.</w:t>
      </w:r>
    </w:p>
    <w:p w14:paraId="6F8D3150" w14:textId="77777777" w:rsidR="008B1E86" w:rsidRPr="008B1E86" w:rsidRDefault="008B1E86" w:rsidP="008B1E86">
      <w:pPr>
        <w:pStyle w:val="ListParagraph"/>
        <w:rPr>
          <w:rFonts w:eastAsia="Times New Roman"/>
        </w:rPr>
      </w:pPr>
    </w:p>
    <w:p w14:paraId="16A9CDDD" w14:textId="77777777" w:rsidR="008B1E86" w:rsidRPr="008B1E86" w:rsidRDefault="008B1E86" w:rsidP="008B1E86">
      <w:pPr>
        <w:pStyle w:val="ListParagraph"/>
        <w:numPr>
          <w:ilvl w:val="2"/>
          <w:numId w:val="60"/>
        </w:numPr>
        <w:overflowPunct w:val="0"/>
        <w:autoSpaceDE w:val="0"/>
        <w:autoSpaceDN w:val="0"/>
        <w:adjustRightInd w:val="0"/>
        <w:spacing w:before="240" w:after="240"/>
        <w:ind w:left="993" w:hanging="851"/>
        <w:jc w:val="left"/>
        <w:textAlignment w:val="baseline"/>
        <w:rPr>
          <w:rFonts w:eastAsia="Times New Roman"/>
        </w:rPr>
      </w:pPr>
      <w:r w:rsidRPr="008B1E86">
        <w:rPr>
          <w:rFonts w:eastAsia="Times New Roman"/>
        </w:rPr>
        <w:t xml:space="preserve">In all instances of service delivery, suppliers will ensure that plans for children and young people include appropriate risk management and crisis planning. This information should be appropriately shared with children and young people, foster carers and any other relevant member of the team around the child.  </w:t>
      </w:r>
    </w:p>
    <w:p w14:paraId="0B4B5E3F" w14:textId="77777777" w:rsidR="008B1E86" w:rsidRPr="008B1E86" w:rsidRDefault="008B1E86" w:rsidP="008B1E86">
      <w:pPr>
        <w:pStyle w:val="ListParagraph"/>
        <w:rPr>
          <w:rFonts w:eastAsia="Times New Roman"/>
        </w:rPr>
      </w:pPr>
    </w:p>
    <w:p w14:paraId="656B4AE3" w14:textId="77777777" w:rsidR="008B1E86" w:rsidRPr="008B1E86" w:rsidRDefault="008B1E86" w:rsidP="008B1E86">
      <w:pPr>
        <w:pStyle w:val="ListParagraph"/>
        <w:numPr>
          <w:ilvl w:val="2"/>
          <w:numId w:val="60"/>
        </w:numPr>
        <w:overflowPunct w:val="0"/>
        <w:autoSpaceDE w:val="0"/>
        <w:autoSpaceDN w:val="0"/>
        <w:adjustRightInd w:val="0"/>
        <w:spacing w:before="240" w:after="240"/>
        <w:ind w:left="993" w:hanging="851"/>
        <w:jc w:val="left"/>
        <w:textAlignment w:val="baseline"/>
        <w:rPr>
          <w:rFonts w:eastAsia="Times New Roman"/>
        </w:rPr>
      </w:pPr>
      <w:r w:rsidRPr="008B1E86">
        <w:rPr>
          <w:rFonts w:eastAsia="Times New Roman"/>
        </w:rPr>
        <w:t xml:space="preserve">Suppliers shall have in place an effective complaints and compliments procedure which will be maintained for the lifetime of the contract. The procedure must be visible and accessible. Complaints and compliments will be reportable to TACT on a quarterly basis. </w:t>
      </w:r>
    </w:p>
    <w:p w14:paraId="364328DE" w14:textId="77777777" w:rsidR="001471B8" w:rsidRPr="001471B8" w:rsidRDefault="001471B8" w:rsidP="001471B8">
      <w:pPr>
        <w:pStyle w:val="ListParagraph"/>
        <w:rPr>
          <w:rFonts w:eastAsia="Times New Roman"/>
        </w:rPr>
      </w:pPr>
    </w:p>
    <w:p w14:paraId="4983B027" w14:textId="77777777" w:rsidR="001471B8" w:rsidRPr="001471B8" w:rsidRDefault="001471B8" w:rsidP="00410A8D">
      <w:pPr>
        <w:pStyle w:val="ListParagraph"/>
        <w:numPr>
          <w:ilvl w:val="1"/>
          <w:numId w:val="36"/>
        </w:numPr>
        <w:tabs>
          <w:tab w:val="left" w:pos="993"/>
        </w:tabs>
        <w:overflowPunct w:val="0"/>
        <w:autoSpaceDE w:val="0"/>
        <w:autoSpaceDN w:val="0"/>
        <w:adjustRightInd w:val="0"/>
        <w:spacing w:before="240" w:after="240"/>
        <w:ind w:left="284" w:hanging="142"/>
        <w:jc w:val="left"/>
        <w:textAlignment w:val="baseline"/>
        <w:rPr>
          <w:rFonts w:eastAsia="Times New Roman"/>
          <w:b/>
          <w:bCs/>
        </w:rPr>
      </w:pPr>
      <w:r w:rsidRPr="001471B8">
        <w:rPr>
          <w:rFonts w:eastAsia="Times New Roman"/>
          <w:b/>
          <w:bCs/>
        </w:rPr>
        <w:t>Lot 1 – Assessment</w:t>
      </w:r>
    </w:p>
    <w:p w14:paraId="5C09AA66" w14:textId="77777777" w:rsidR="001471B8" w:rsidRPr="001471B8" w:rsidRDefault="001471B8" w:rsidP="001471B8">
      <w:pPr>
        <w:pStyle w:val="ListParagraph"/>
        <w:tabs>
          <w:tab w:val="left" w:pos="142"/>
        </w:tabs>
        <w:overflowPunct w:val="0"/>
        <w:autoSpaceDE w:val="0"/>
        <w:autoSpaceDN w:val="0"/>
        <w:adjustRightInd w:val="0"/>
        <w:spacing w:before="240" w:after="240"/>
        <w:ind w:left="284"/>
        <w:textAlignment w:val="baseline"/>
        <w:rPr>
          <w:rFonts w:eastAsia="Times New Roman"/>
          <w:b/>
          <w:bCs/>
        </w:rPr>
      </w:pPr>
    </w:p>
    <w:p w14:paraId="72763F9A" w14:textId="4A3F052A" w:rsidR="00693B53" w:rsidRPr="00693B53" w:rsidRDefault="00693B53" w:rsidP="00693B53">
      <w:pPr>
        <w:pStyle w:val="ListParagraph"/>
        <w:numPr>
          <w:ilvl w:val="2"/>
          <w:numId w:val="70"/>
        </w:numPr>
        <w:overflowPunct w:val="0"/>
        <w:autoSpaceDE w:val="0"/>
        <w:autoSpaceDN w:val="0"/>
        <w:adjustRightInd w:val="0"/>
        <w:spacing w:before="240" w:after="240"/>
        <w:ind w:left="993" w:hanging="851"/>
        <w:jc w:val="left"/>
        <w:textAlignment w:val="baseline"/>
        <w:rPr>
          <w:rFonts w:eastAsia="Times New Roman"/>
        </w:rPr>
      </w:pPr>
      <w:r w:rsidRPr="00693B53">
        <w:rPr>
          <w:rFonts w:eastAsia="Times New Roman"/>
        </w:rPr>
        <w:t>This aspect of the specification will outline the requirements for a psychological assessment service specifically designed for children and young people living in foster care. The service will provide comprehensive psychological assessments using an evidence based, multi-modal, multi-</w:t>
      </w:r>
      <w:proofErr w:type="gramStart"/>
      <w:r w:rsidRPr="00693B53">
        <w:rPr>
          <w:rFonts w:eastAsia="Times New Roman"/>
        </w:rPr>
        <w:t>informant based</w:t>
      </w:r>
      <w:proofErr w:type="gramEnd"/>
      <w:r w:rsidRPr="00693B53">
        <w:rPr>
          <w:rFonts w:eastAsia="Times New Roman"/>
        </w:rPr>
        <w:t xml:space="preserve"> approach, which integrates information from multiple sources (e.g., medical, psychological, educational, and social history) to understand the child or young person’s psychological difficulties and strengths and which produces a formulation. This service will help identify emotional, behavioural, and cognitive challenges, as well as assess the impact of trauma, attachment disruptions, and other factors on the child’s well-being.</w:t>
      </w:r>
    </w:p>
    <w:p w14:paraId="3D72DBF3" w14:textId="77777777" w:rsidR="00693B53" w:rsidRPr="00693B53" w:rsidRDefault="00693B53" w:rsidP="00693B53">
      <w:pPr>
        <w:pStyle w:val="ListParagraph"/>
        <w:tabs>
          <w:tab w:val="left" w:pos="142"/>
        </w:tabs>
        <w:overflowPunct w:val="0"/>
        <w:autoSpaceDE w:val="0"/>
        <w:autoSpaceDN w:val="0"/>
        <w:adjustRightInd w:val="0"/>
        <w:spacing w:before="240" w:after="240"/>
        <w:ind w:left="993" w:hanging="851"/>
        <w:textAlignment w:val="baseline"/>
        <w:rPr>
          <w:rFonts w:eastAsia="Times New Roman"/>
        </w:rPr>
      </w:pPr>
    </w:p>
    <w:p w14:paraId="7A6CCD6B" w14:textId="77777777" w:rsidR="00693B53" w:rsidRDefault="00693B53" w:rsidP="00693B53">
      <w:pPr>
        <w:pStyle w:val="ListParagraph"/>
        <w:overflowPunct w:val="0"/>
        <w:autoSpaceDE w:val="0"/>
        <w:autoSpaceDN w:val="0"/>
        <w:adjustRightInd w:val="0"/>
        <w:spacing w:before="240" w:after="240"/>
        <w:ind w:left="993"/>
        <w:textAlignment w:val="baseline"/>
        <w:rPr>
          <w:rFonts w:eastAsia="Times New Roman"/>
          <w:lang w:eastAsia="en-GB"/>
        </w:rPr>
      </w:pPr>
      <w:r w:rsidRPr="00693B53">
        <w:rPr>
          <w:rFonts w:eastAsia="Times New Roman"/>
          <w:lang w:eastAsia="en-GB"/>
        </w:rPr>
        <w:t xml:space="preserve">Suppliers will be expected to gather information from multiple sources to create an in-depth understanding of the child or young person’s presenting difficulties. Sources of information should allow for biological, psychological, and social factors influencing the child’s behaviour, emotions, and development to be considered. Children must consent and be properly informed regarding the assessment, it’s purpose, outcome and how it will be used in their care plan. It is essential to work collaboratively as possible. Providers will be </w:t>
      </w:r>
      <w:r w:rsidRPr="00693B53">
        <w:rPr>
          <w:rFonts w:eastAsia="Times New Roman"/>
          <w:lang w:eastAsia="en-GB"/>
        </w:rPr>
        <w:lastRenderedPageBreak/>
        <w:t>expected to describe their typical approach to assessment with reference to different methods and modalities of information gathering.  This may include, but is not limited to:</w:t>
      </w:r>
    </w:p>
    <w:p w14:paraId="26063E98" w14:textId="77777777" w:rsidR="00693B53" w:rsidRPr="00693B53" w:rsidRDefault="00693B53" w:rsidP="00693B53">
      <w:pPr>
        <w:pStyle w:val="ListParagraph"/>
        <w:overflowPunct w:val="0"/>
        <w:autoSpaceDE w:val="0"/>
        <w:autoSpaceDN w:val="0"/>
        <w:adjustRightInd w:val="0"/>
        <w:spacing w:before="240" w:after="240"/>
        <w:ind w:left="993"/>
        <w:textAlignment w:val="baseline"/>
        <w:rPr>
          <w:rFonts w:eastAsia="Times New Roman"/>
          <w:lang w:eastAsia="en-GB"/>
        </w:rPr>
      </w:pPr>
    </w:p>
    <w:p w14:paraId="3B118166" w14:textId="77777777" w:rsidR="00693B53" w:rsidRPr="00693B53" w:rsidRDefault="00693B53" w:rsidP="00693B53">
      <w:pPr>
        <w:pStyle w:val="ListParagraph"/>
        <w:numPr>
          <w:ilvl w:val="3"/>
          <w:numId w:val="25"/>
        </w:numPr>
        <w:overflowPunct w:val="0"/>
        <w:autoSpaceDE w:val="0"/>
        <w:autoSpaceDN w:val="0"/>
        <w:adjustRightInd w:val="0"/>
        <w:spacing w:before="240" w:after="240"/>
        <w:ind w:left="1134" w:hanging="141"/>
        <w:jc w:val="left"/>
        <w:textAlignment w:val="baseline"/>
        <w:rPr>
          <w:rFonts w:eastAsia="Times New Roman"/>
          <w:lang w:eastAsia="en-GB"/>
        </w:rPr>
      </w:pPr>
      <w:r w:rsidRPr="00693B53">
        <w:rPr>
          <w:rFonts w:eastAsia="Times New Roman"/>
          <w:lang w:eastAsia="en-GB"/>
        </w:rPr>
        <w:t>Medical professionals such as GP, health visitor, school nurse, local authority designated nurse for CLA, wellbeing and mental health practitioners</w:t>
      </w:r>
    </w:p>
    <w:p w14:paraId="299E05E4" w14:textId="77777777" w:rsidR="00693B53" w:rsidRPr="00693B53" w:rsidRDefault="00693B53" w:rsidP="00693B53">
      <w:pPr>
        <w:pStyle w:val="ListParagraph"/>
        <w:numPr>
          <w:ilvl w:val="3"/>
          <w:numId w:val="25"/>
        </w:numPr>
        <w:overflowPunct w:val="0"/>
        <w:autoSpaceDE w:val="0"/>
        <w:autoSpaceDN w:val="0"/>
        <w:adjustRightInd w:val="0"/>
        <w:spacing w:before="240" w:after="240"/>
        <w:ind w:left="1134" w:hanging="141"/>
        <w:jc w:val="left"/>
        <w:textAlignment w:val="baseline"/>
        <w:rPr>
          <w:rFonts w:eastAsia="Times New Roman"/>
          <w:lang w:eastAsia="en-GB"/>
        </w:rPr>
      </w:pPr>
      <w:r w:rsidRPr="00693B53">
        <w:rPr>
          <w:rFonts w:eastAsia="Times New Roman"/>
          <w:lang w:eastAsia="en-GB"/>
        </w:rPr>
        <w:t>The local authority individuals such as social worker, behaviour specialist, education psychologists and youth justice workers.</w:t>
      </w:r>
    </w:p>
    <w:p w14:paraId="2E54BB85" w14:textId="77777777" w:rsidR="00693B53" w:rsidRPr="00693B53" w:rsidRDefault="00693B53" w:rsidP="00693B53">
      <w:pPr>
        <w:pStyle w:val="ListParagraph"/>
        <w:numPr>
          <w:ilvl w:val="3"/>
          <w:numId w:val="25"/>
        </w:numPr>
        <w:overflowPunct w:val="0"/>
        <w:autoSpaceDE w:val="0"/>
        <w:autoSpaceDN w:val="0"/>
        <w:adjustRightInd w:val="0"/>
        <w:spacing w:before="240" w:after="240"/>
        <w:ind w:left="1134" w:hanging="141"/>
        <w:jc w:val="left"/>
        <w:textAlignment w:val="baseline"/>
        <w:rPr>
          <w:rFonts w:eastAsia="Times New Roman"/>
          <w:lang w:eastAsia="en-GB"/>
        </w:rPr>
      </w:pPr>
      <w:r w:rsidRPr="00693B53">
        <w:rPr>
          <w:rFonts w:eastAsia="Times New Roman"/>
          <w:lang w:eastAsia="en-GB"/>
        </w:rPr>
        <w:t xml:space="preserve">Education staff, including teaching and non-teaching roles. Also considering range of educational periods from early years to college education providers. </w:t>
      </w:r>
    </w:p>
    <w:p w14:paraId="03AA9FEF" w14:textId="77777777" w:rsidR="00693B53" w:rsidRPr="00693B53" w:rsidRDefault="00693B53" w:rsidP="00693B53">
      <w:pPr>
        <w:pStyle w:val="ListParagraph"/>
        <w:numPr>
          <w:ilvl w:val="3"/>
          <w:numId w:val="25"/>
        </w:numPr>
        <w:overflowPunct w:val="0"/>
        <w:autoSpaceDE w:val="0"/>
        <w:autoSpaceDN w:val="0"/>
        <w:adjustRightInd w:val="0"/>
        <w:spacing w:before="240" w:after="240"/>
        <w:ind w:left="1134" w:hanging="141"/>
        <w:jc w:val="left"/>
        <w:textAlignment w:val="baseline"/>
        <w:rPr>
          <w:rFonts w:eastAsia="Times New Roman"/>
          <w:lang w:eastAsia="en-GB"/>
        </w:rPr>
      </w:pPr>
      <w:r w:rsidRPr="00693B53">
        <w:rPr>
          <w:rFonts w:eastAsia="Times New Roman"/>
          <w:lang w:eastAsia="en-GB"/>
        </w:rPr>
        <w:t xml:space="preserve">Biological family members, where appropriate and in agreement with the local authority. </w:t>
      </w:r>
    </w:p>
    <w:p w14:paraId="43C6334B" w14:textId="77777777" w:rsidR="00693B53" w:rsidRPr="00693B53" w:rsidRDefault="00693B53" w:rsidP="00693B53">
      <w:pPr>
        <w:pStyle w:val="ListParagraph"/>
        <w:numPr>
          <w:ilvl w:val="3"/>
          <w:numId w:val="25"/>
        </w:numPr>
        <w:overflowPunct w:val="0"/>
        <w:autoSpaceDE w:val="0"/>
        <w:autoSpaceDN w:val="0"/>
        <w:adjustRightInd w:val="0"/>
        <w:spacing w:before="240" w:after="240"/>
        <w:ind w:left="1134" w:hanging="141"/>
        <w:jc w:val="left"/>
        <w:textAlignment w:val="baseline"/>
        <w:rPr>
          <w:rFonts w:eastAsia="Times New Roman"/>
          <w:lang w:eastAsia="en-GB"/>
        </w:rPr>
      </w:pPr>
      <w:r w:rsidRPr="00693B53">
        <w:rPr>
          <w:rFonts w:eastAsia="Times New Roman"/>
          <w:lang w:eastAsia="en-GB"/>
        </w:rPr>
        <w:t xml:space="preserve">Existing and previous carers, including any individuals who provided private fostering arrangements. </w:t>
      </w:r>
    </w:p>
    <w:p w14:paraId="1F28F087" w14:textId="62B528BF" w:rsidR="00693B53" w:rsidRPr="00693B53" w:rsidRDefault="00693B53" w:rsidP="00693B53">
      <w:pPr>
        <w:pStyle w:val="ListParagraph"/>
        <w:numPr>
          <w:ilvl w:val="3"/>
          <w:numId w:val="25"/>
        </w:numPr>
        <w:overflowPunct w:val="0"/>
        <w:autoSpaceDE w:val="0"/>
        <w:autoSpaceDN w:val="0"/>
        <w:adjustRightInd w:val="0"/>
        <w:ind w:left="1134" w:hanging="142"/>
        <w:jc w:val="left"/>
        <w:textAlignment w:val="baseline"/>
        <w:rPr>
          <w:rFonts w:eastAsia="Times New Roman"/>
          <w:lang w:eastAsia="en-GB"/>
        </w:rPr>
      </w:pPr>
      <w:r w:rsidRPr="00693B53">
        <w:rPr>
          <w:rFonts w:eastAsia="Times New Roman"/>
          <w:lang w:eastAsia="en-GB"/>
        </w:rPr>
        <w:t xml:space="preserve">The child or young person, if they are willing to engage and it is deemed appropriate by the team around the child. </w:t>
      </w:r>
    </w:p>
    <w:p w14:paraId="00A021F8" w14:textId="68395D86" w:rsidR="00693B53" w:rsidRPr="00693B53" w:rsidRDefault="00693B53" w:rsidP="00693B53">
      <w:pPr>
        <w:overflowPunct w:val="0"/>
        <w:autoSpaceDE w:val="0"/>
        <w:autoSpaceDN w:val="0"/>
        <w:adjustRightInd w:val="0"/>
        <w:spacing w:after="0"/>
        <w:ind w:left="1078" w:hanging="936"/>
        <w:jc w:val="left"/>
        <w:textAlignment w:val="baseline"/>
        <w:rPr>
          <w:rFonts w:eastAsia="Times New Roman"/>
          <w:lang w:eastAsia="en-GB"/>
        </w:rPr>
      </w:pPr>
      <w:r>
        <w:rPr>
          <w:rFonts w:eastAsia="Times New Roman"/>
          <w:lang w:eastAsia="en-GB"/>
        </w:rPr>
        <w:t>1.2.2</w:t>
      </w:r>
      <w:r>
        <w:rPr>
          <w:rFonts w:eastAsia="Times New Roman"/>
          <w:lang w:eastAsia="en-GB"/>
        </w:rPr>
        <w:tab/>
      </w:r>
      <w:r w:rsidRPr="00693B53">
        <w:rPr>
          <w:rFonts w:eastAsia="Times New Roman"/>
          <w:lang w:eastAsia="en-GB"/>
        </w:rPr>
        <w:t>Psychological formulation involves:</w:t>
      </w:r>
    </w:p>
    <w:p w14:paraId="1A43E00B" w14:textId="77777777" w:rsidR="00693B53" w:rsidRPr="00693B53" w:rsidRDefault="00693B53" w:rsidP="00693B53">
      <w:pPr>
        <w:pStyle w:val="ListParagraph"/>
        <w:numPr>
          <w:ilvl w:val="3"/>
          <w:numId w:val="25"/>
        </w:numPr>
        <w:overflowPunct w:val="0"/>
        <w:autoSpaceDE w:val="0"/>
        <w:autoSpaceDN w:val="0"/>
        <w:adjustRightInd w:val="0"/>
        <w:spacing w:before="240" w:after="240"/>
        <w:ind w:left="1134" w:hanging="141"/>
        <w:jc w:val="left"/>
        <w:textAlignment w:val="baseline"/>
        <w:rPr>
          <w:rFonts w:eastAsia="Times New Roman"/>
          <w:lang w:eastAsia="en-GB"/>
        </w:rPr>
      </w:pPr>
      <w:r w:rsidRPr="00693B53">
        <w:rPr>
          <w:rFonts w:eastAsia="Times New Roman"/>
          <w:lang w:eastAsia="en-GB"/>
        </w:rPr>
        <w:t xml:space="preserve">Identifying any consistent patterns in the child or young person’s emotional, cognitive and behavioural functioning with a focus on exploring how their past experiences (e.g. abuse, trauma, care history) shape and influence their current presentations. </w:t>
      </w:r>
    </w:p>
    <w:p w14:paraId="38F6BB46" w14:textId="77777777" w:rsidR="00693B53" w:rsidRPr="00693B53" w:rsidRDefault="00693B53" w:rsidP="00693B53">
      <w:pPr>
        <w:pStyle w:val="ListParagraph"/>
        <w:numPr>
          <w:ilvl w:val="3"/>
          <w:numId w:val="25"/>
        </w:numPr>
        <w:overflowPunct w:val="0"/>
        <w:autoSpaceDE w:val="0"/>
        <w:autoSpaceDN w:val="0"/>
        <w:adjustRightInd w:val="0"/>
        <w:spacing w:before="240" w:after="240"/>
        <w:ind w:left="1134" w:hanging="141"/>
        <w:jc w:val="left"/>
        <w:textAlignment w:val="baseline"/>
        <w:rPr>
          <w:rFonts w:eastAsia="Times New Roman"/>
          <w:lang w:eastAsia="en-GB"/>
        </w:rPr>
      </w:pPr>
      <w:r w:rsidRPr="00693B53">
        <w:rPr>
          <w:rFonts w:eastAsia="Times New Roman"/>
          <w:lang w:eastAsia="en-GB"/>
        </w:rPr>
        <w:t>Exploring how the child or young person’s current environment, care givers, peer relationships, known risks (including previous and current exposure to harm) and history of trauma or neglect interact and influence their behaviour and emotional well-being.</w:t>
      </w:r>
    </w:p>
    <w:p w14:paraId="6C7B3106" w14:textId="77777777" w:rsidR="00693B53" w:rsidRPr="00693B53" w:rsidRDefault="00693B53" w:rsidP="00693B53">
      <w:pPr>
        <w:pStyle w:val="ListParagraph"/>
        <w:numPr>
          <w:ilvl w:val="3"/>
          <w:numId w:val="25"/>
        </w:numPr>
        <w:overflowPunct w:val="0"/>
        <w:autoSpaceDE w:val="0"/>
        <w:autoSpaceDN w:val="0"/>
        <w:adjustRightInd w:val="0"/>
        <w:spacing w:before="240" w:after="240"/>
        <w:ind w:left="1134" w:hanging="141"/>
        <w:jc w:val="left"/>
        <w:textAlignment w:val="baseline"/>
        <w:rPr>
          <w:rFonts w:eastAsia="Times New Roman"/>
          <w:lang w:eastAsia="en-GB"/>
        </w:rPr>
      </w:pPr>
      <w:r w:rsidRPr="00693B53">
        <w:rPr>
          <w:rFonts w:eastAsia="Times New Roman"/>
          <w:lang w:eastAsia="en-GB"/>
        </w:rPr>
        <w:t>Seeking to understand the child or young person’s psychological functioning, taking into consideration the findings in relation to their history and current circumstances.</w:t>
      </w:r>
    </w:p>
    <w:p w14:paraId="2CFEF61D" w14:textId="45389D76" w:rsidR="00693B53" w:rsidRDefault="00693B53" w:rsidP="00693B53">
      <w:pPr>
        <w:pStyle w:val="ListParagraph"/>
        <w:numPr>
          <w:ilvl w:val="3"/>
          <w:numId w:val="25"/>
        </w:numPr>
        <w:overflowPunct w:val="0"/>
        <w:autoSpaceDE w:val="0"/>
        <w:autoSpaceDN w:val="0"/>
        <w:adjustRightInd w:val="0"/>
        <w:spacing w:after="0"/>
        <w:ind w:left="1134" w:hanging="142"/>
        <w:jc w:val="left"/>
        <w:textAlignment w:val="baseline"/>
        <w:rPr>
          <w:rFonts w:eastAsia="Times New Roman"/>
          <w:lang w:eastAsia="en-GB"/>
        </w:rPr>
      </w:pPr>
      <w:r w:rsidRPr="00693B53">
        <w:rPr>
          <w:rFonts w:eastAsia="Times New Roman"/>
          <w:lang w:eastAsia="en-GB"/>
        </w:rPr>
        <w:t>Developing a structure formulation which considers any underlying psychological processes contributing to their presentation including attachment issues, trauma related stress, emotional dysregulation or behavioural concerns.</w:t>
      </w:r>
    </w:p>
    <w:p w14:paraId="4E2506DB" w14:textId="77777777" w:rsidR="00693B53" w:rsidRPr="00693B53" w:rsidRDefault="00693B53" w:rsidP="00693B53">
      <w:pPr>
        <w:pStyle w:val="ListParagraph"/>
        <w:overflowPunct w:val="0"/>
        <w:autoSpaceDE w:val="0"/>
        <w:autoSpaceDN w:val="0"/>
        <w:adjustRightInd w:val="0"/>
        <w:spacing w:after="0"/>
        <w:ind w:left="1134"/>
        <w:jc w:val="left"/>
        <w:textAlignment w:val="baseline"/>
        <w:rPr>
          <w:rFonts w:eastAsia="Times New Roman"/>
          <w:lang w:eastAsia="en-GB"/>
        </w:rPr>
      </w:pPr>
    </w:p>
    <w:p w14:paraId="4C347C85" w14:textId="379EAFD0" w:rsidR="00693B53" w:rsidRPr="00693B53" w:rsidRDefault="00693B53" w:rsidP="00693B53">
      <w:pPr>
        <w:overflowPunct w:val="0"/>
        <w:autoSpaceDE w:val="0"/>
        <w:autoSpaceDN w:val="0"/>
        <w:adjustRightInd w:val="0"/>
        <w:spacing w:after="0"/>
        <w:ind w:left="1078" w:hanging="936"/>
        <w:jc w:val="left"/>
        <w:textAlignment w:val="baseline"/>
        <w:rPr>
          <w:rFonts w:eastAsia="Times New Roman"/>
          <w:lang w:eastAsia="en-GB"/>
        </w:rPr>
      </w:pPr>
      <w:r>
        <w:rPr>
          <w:rFonts w:eastAsia="Times New Roman"/>
          <w:lang w:eastAsia="en-GB"/>
        </w:rPr>
        <w:t>1.2.3</w:t>
      </w:r>
      <w:r>
        <w:rPr>
          <w:rFonts w:eastAsia="Times New Roman"/>
          <w:lang w:eastAsia="en-GB"/>
        </w:rPr>
        <w:tab/>
      </w:r>
      <w:r w:rsidRPr="00693B53">
        <w:rPr>
          <w:rFonts w:eastAsia="Times New Roman"/>
          <w:lang w:eastAsia="en-GB"/>
        </w:rPr>
        <w:t>The assessment will focus on multiple aspects of the child or young person’s psychological functioning, integrating formulation to understand how each area contributes to their overall wellbeing:</w:t>
      </w:r>
    </w:p>
    <w:p w14:paraId="1499C6D2" w14:textId="77777777" w:rsidR="00693B53" w:rsidRPr="00693B53" w:rsidRDefault="00693B53" w:rsidP="00693B53">
      <w:pPr>
        <w:pStyle w:val="ListParagraph"/>
        <w:numPr>
          <w:ilvl w:val="3"/>
          <w:numId w:val="25"/>
        </w:numPr>
        <w:spacing w:before="100" w:beforeAutospacing="1" w:after="100" w:afterAutospacing="1"/>
        <w:ind w:left="1134" w:hanging="141"/>
        <w:jc w:val="left"/>
        <w:rPr>
          <w:rFonts w:eastAsia="Times New Roman"/>
          <w:lang w:eastAsia="en-GB"/>
        </w:rPr>
      </w:pPr>
      <w:r w:rsidRPr="00693B53">
        <w:rPr>
          <w:rFonts w:eastAsia="Times New Roman"/>
          <w:b/>
          <w:bCs/>
          <w:lang w:eastAsia="en-GB"/>
        </w:rPr>
        <w:t xml:space="preserve">Developmental Assessment </w:t>
      </w:r>
      <w:r w:rsidRPr="00693B53">
        <w:rPr>
          <w:rFonts w:eastAsia="Times New Roman"/>
          <w:lang w:eastAsia="en-GB"/>
        </w:rPr>
        <w:t xml:space="preserve">– Evaluation of developmental milestones (language, motor skills, social skills), and identifying any delays or atypical development that may have been influenced by early adversity or inconsistent caregiving. </w:t>
      </w:r>
    </w:p>
    <w:p w14:paraId="6A6D2B39" w14:textId="77777777" w:rsidR="00693B53" w:rsidRPr="00693B53" w:rsidRDefault="00693B53" w:rsidP="00693B53">
      <w:pPr>
        <w:pStyle w:val="ListParagraph"/>
        <w:numPr>
          <w:ilvl w:val="3"/>
          <w:numId w:val="25"/>
        </w:numPr>
        <w:spacing w:before="100" w:beforeAutospacing="1" w:after="100" w:afterAutospacing="1"/>
        <w:ind w:left="1134" w:hanging="141"/>
        <w:jc w:val="left"/>
        <w:rPr>
          <w:rFonts w:eastAsia="Times New Roman"/>
          <w:lang w:eastAsia="en-GB"/>
        </w:rPr>
      </w:pPr>
      <w:r w:rsidRPr="00693B53">
        <w:rPr>
          <w:rFonts w:eastAsia="Times New Roman"/>
          <w:b/>
          <w:bCs/>
          <w:lang w:eastAsia="en-GB"/>
        </w:rPr>
        <w:t>Cognitive and Academic Functioning</w:t>
      </w:r>
      <w:r w:rsidRPr="00693B53">
        <w:rPr>
          <w:rFonts w:eastAsia="Times New Roman"/>
          <w:lang w:eastAsia="en-GB"/>
        </w:rPr>
        <w:t xml:space="preserve"> - Assessment of intellectual abilities, learning difficulties, and academic performance, including how environmental disruptions and trauma may affect cognitive development.</w:t>
      </w:r>
    </w:p>
    <w:p w14:paraId="792007BD" w14:textId="77777777" w:rsidR="00693B53" w:rsidRPr="00693B53" w:rsidRDefault="00693B53" w:rsidP="00693B53">
      <w:pPr>
        <w:pStyle w:val="ListParagraph"/>
        <w:numPr>
          <w:ilvl w:val="3"/>
          <w:numId w:val="25"/>
        </w:numPr>
        <w:spacing w:before="100" w:beforeAutospacing="1" w:after="100" w:afterAutospacing="1"/>
        <w:ind w:left="1134" w:hanging="141"/>
        <w:jc w:val="left"/>
        <w:rPr>
          <w:rFonts w:eastAsia="Times New Roman"/>
          <w:lang w:eastAsia="en-GB"/>
        </w:rPr>
      </w:pPr>
      <w:r w:rsidRPr="00693B53">
        <w:rPr>
          <w:rFonts w:eastAsia="Times New Roman"/>
          <w:b/>
          <w:bCs/>
          <w:lang w:eastAsia="en-GB"/>
        </w:rPr>
        <w:t>Psychological and Mental Health</w:t>
      </w:r>
      <w:r w:rsidRPr="00693B53">
        <w:rPr>
          <w:rFonts w:eastAsia="Times New Roman"/>
          <w:lang w:eastAsia="en-GB"/>
        </w:rPr>
        <w:t xml:space="preserve"> - Evaluation of emotional difficulties such as anxiety, depression, attachment disorders, post-traumatic stress disorder (PTSD), and difficulties in emotional regulation.</w:t>
      </w:r>
    </w:p>
    <w:p w14:paraId="5CD5DC4A" w14:textId="77777777" w:rsidR="00693B53" w:rsidRPr="00693B53" w:rsidRDefault="00693B53" w:rsidP="00693B53">
      <w:pPr>
        <w:pStyle w:val="ListParagraph"/>
        <w:numPr>
          <w:ilvl w:val="3"/>
          <w:numId w:val="25"/>
        </w:numPr>
        <w:spacing w:before="100" w:beforeAutospacing="1" w:after="100" w:afterAutospacing="1"/>
        <w:ind w:left="1134" w:hanging="141"/>
        <w:jc w:val="left"/>
        <w:rPr>
          <w:rFonts w:eastAsia="Times New Roman"/>
          <w:lang w:eastAsia="en-GB"/>
        </w:rPr>
      </w:pPr>
      <w:r w:rsidRPr="00693B53">
        <w:rPr>
          <w:rFonts w:eastAsia="Times New Roman"/>
          <w:b/>
          <w:bCs/>
          <w:lang w:eastAsia="en-GB"/>
        </w:rPr>
        <w:t>Behavioural Issues</w:t>
      </w:r>
      <w:r w:rsidRPr="00693B53">
        <w:rPr>
          <w:rFonts w:eastAsia="Times New Roman"/>
          <w:lang w:eastAsia="en-GB"/>
        </w:rPr>
        <w:t xml:space="preserve"> - Identification of behavioural concerns, such as aggression, defiance, impulsivity, and self-destructive behaviour, with a focus on understanding the psychological functions behind these behaviours (e.g., coping with trauma, attachment-related behaviours).</w:t>
      </w:r>
    </w:p>
    <w:p w14:paraId="1370DBD3" w14:textId="77777777" w:rsidR="00693B53" w:rsidRPr="00693B53" w:rsidRDefault="00693B53" w:rsidP="00693B53">
      <w:pPr>
        <w:pStyle w:val="ListParagraph"/>
        <w:numPr>
          <w:ilvl w:val="3"/>
          <w:numId w:val="25"/>
        </w:numPr>
        <w:spacing w:before="100" w:beforeAutospacing="1" w:after="100" w:afterAutospacing="1"/>
        <w:ind w:left="1134" w:hanging="141"/>
        <w:jc w:val="left"/>
        <w:rPr>
          <w:rFonts w:eastAsia="Times New Roman"/>
          <w:lang w:eastAsia="en-GB"/>
        </w:rPr>
      </w:pPr>
      <w:r w:rsidRPr="00693B53">
        <w:rPr>
          <w:rFonts w:eastAsia="Times New Roman"/>
          <w:b/>
          <w:bCs/>
          <w:lang w:eastAsia="en-GB"/>
        </w:rPr>
        <w:t>Social and Interpersonal Functioning</w:t>
      </w:r>
      <w:r w:rsidRPr="00693B53">
        <w:rPr>
          <w:rFonts w:eastAsia="Times New Roman"/>
          <w:lang w:eastAsia="en-GB"/>
        </w:rPr>
        <w:t xml:space="preserve"> - Assessment of peer relationships, attachment patterns, and social competence, with a focus on understanding attachment disruptions and difficulties in forming stable relationships.</w:t>
      </w:r>
    </w:p>
    <w:p w14:paraId="6BADF86E" w14:textId="77777777" w:rsidR="00693B53" w:rsidRPr="00693B53" w:rsidRDefault="00693B53" w:rsidP="00693B53">
      <w:pPr>
        <w:pStyle w:val="ListParagraph"/>
        <w:numPr>
          <w:ilvl w:val="3"/>
          <w:numId w:val="25"/>
        </w:numPr>
        <w:spacing w:before="100" w:beforeAutospacing="1" w:after="100" w:afterAutospacing="1"/>
        <w:ind w:left="1134" w:hanging="141"/>
        <w:jc w:val="left"/>
        <w:rPr>
          <w:rFonts w:eastAsia="Times New Roman"/>
          <w:lang w:eastAsia="en-GB"/>
        </w:rPr>
      </w:pPr>
      <w:r w:rsidRPr="00693B53">
        <w:rPr>
          <w:rFonts w:eastAsia="Times New Roman"/>
          <w:b/>
          <w:bCs/>
          <w:lang w:eastAsia="en-GB"/>
        </w:rPr>
        <w:t>Trauma and Attachment History</w:t>
      </w:r>
      <w:r w:rsidRPr="00693B53">
        <w:rPr>
          <w:rFonts w:eastAsia="Times New Roman"/>
          <w:lang w:eastAsia="en-GB"/>
        </w:rPr>
        <w:t xml:space="preserve"> - Focus on the child or young person’s early experiences, including abuse, neglect, disruptions in caregiving, and any experiences that may affect attachment and trauma responses. This includes an understanding of how these factors influence the child or young person’s behaviour, emotional regulation, and overall development.</w:t>
      </w:r>
    </w:p>
    <w:p w14:paraId="0C207871" w14:textId="77777777" w:rsidR="00693B53" w:rsidRPr="00693B53" w:rsidRDefault="00693B53" w:rsidP="00693B53">
      <w:pPr>
        <w:pStyle w:val="ListParagraph"/>
        <w:overflowPunct w:val="0"/>
        <w:autoSpaceDE w:val="0"/>
        <w:autoSpaceDN w:val="0"/>
        <w:adjustRightInd w:val="0"/>
        <w:spacing w:before="240" w:after="240"/>
        <w:ind w:left="993" w:hanging="851"/>
        <w:textAlignment w:val="baseline"/>
        <w:rPr>
          <w:rFonts w:eastAsia="Times New Roman"/>
          <w:lang w:eastAsia="en-GB"/>
        </w:rPr>
      </w:pPr>
    </w:p>
    <w:p w14:paraId="54B950DB" w14:textId="6E86D53F" w:rsidR="00693B53" w:rsidRDefault="00693B53" w:rsidP="00693B53">
      <w:pPr>
        <w:pStyle w:val="ListParagraph"/>
        <w:numPr>
          <w:ilvl w:val="2"/>
          <w:numId w:val="71"/>
        </w:numPr>
        <w:overflowPunct w:val="0"/>
        <w:autoSpaceDE w:val="0"/>
        <w:autoSpaceDN w:val="0"/>
        <w:adjustRightInd w:val="0"/>
        <w:spacing w:before="240" w:after="240"/>
        <w:ind w:left="1134" w:hanging="992"/>
        <w:jc w:val="left"/>
        <w:textAlignment w:val="baseline"/>
        <w:rPr>
          <w:rFonts w:eastAsia="Times New Roman"/>
        </w:rPr>
      </w:pPr>
      <w:r w:rsidRPr="00693B53">
        <w:rPr>
          <w:rFonts w:eastAsia="Times New Roman"/>
          <w:lang w:eastAsia="en-GB"/>
        </w:rPr>
        <w:t>Suppliers will be required to produce a detailed, clear and comprehensive report which outline the psychological findings and formulation including:</w:t>
      </w:r>
    </w:p>
    <w:p w14:paraId="7D474098" w14:textId="77777777" w:rsidR="00693B53" w:rsidRPr="00693B53" w:rsidRDefault="00693B53" w:rsidP="00693B53">
      <w:pPr>
        <w:pStyle w:val="ListParagraph"/>
        <w:overflowPunct w:val="0"/>
        <w:autoSpaceDE w:val="0"/>
        <w:autoSpaceDN w:val="0"/>
        <w:adjustRightInd w:val="0"/>
        <w:spacing w:before="240" w:after="240"/>
        <w:ind w:left="1134"/>
        <w:jc w:val="left"/>
        <w:textAlignment w:val="baseline"/>
        <w:rPr>
          <w:rFonts w:eastAsia="Times New Roman"/>
        </w:rPr>
      </w:pPr>
    </w:p>
    <w:p w14:paraId="645FB82C" w14:textId="77777777" w:rsidR="00693B53" w:rsidRPr="00693B53" w:rsidRDefault="00693B53" w:rsidP="00693B53">
      <w:pPr>
        <w:pStyle w:val="ListParagraph"/>
        <w:numPr>
          <w:ilvl w:val="3"/>
          <w:numId w:val="25"/>
        </w:numPr>
        <w:overflowPunct w:val="0"/>
        <w:autoSpaceDE w:val="0"/>
        <w:autoSpaceDN w:val="0"/>
        <w:adjustRightInd w:val="0"/>
        <w:spacing w:before="240" w:after="240"/>
        <w:ind w:left="1134" w:hanging="141"/>
        <w:jc w:val="left"/>
        <w:textAlignment w:val="baseline"/>
        <w:rPr>
          <w:rFonts w:eastAsia="Times New Roman"/>
        </w:rPr>
      </w:pPr>
      <w:r w:rsidRPr="00693B53">
        <w:rPr>
          <w:rFonts w:eastAsia="Times New Roman"/>
          <w:b/>
          <w:bCs/>
        </w:rPr>
        <w:lastRenderedPageBreak/>
        <w:t>An overview of the assessment</w:t>
      </w:r>
      <w:r w:rsidRPr="00693B53">
        <w:rPr>
          <w:rFonts w:eastAsia="Times New Roman"/>
        </w:rPr>
        <w:t xml:space="preserve"> including a summary of the assessment process, the tools used, and sources of information gathered. </w:t>
      </w:r>
    </w:p>
    <w:p w14:paraId="47296F4A" w14:textId="77777777" w:rsidR="00693B53" w:rsidRPr="00693B53" w:rsidRDefault="00693B53" w:rsidP="00693B53">
      <w:pPr>
        <w:pStyle w:val="ListParagraph"/>
        <w:numPr>
          <w:ilvl w:val="3"/>
          <w:numId w:val="25"/>
        </w:numPr>
        <w:overflowPunct w:val="0"/>
        <w:autoSpaceDE w:val="0"/>
        <w:autoSpaceDN w:val="0"/>
        <w:adjustRightInd w:val="0"/>
        <w:spacing w:before="240" w:after="240"/>
        <w:ind w:left="1134" w:hanging="141"/>
        <w:jc w:val="left"/>
        <w:textAlignment w:val="baseline"/>
        <w:rPr>
          <w:rFonts w:eastAsia="Times New Roman"/>
        </w:rPr>
      </w:pPr>
      <w:r w:rsidRPr="00693B53">
        <w:rPr>
          <w:rFonts w:eastAsia="Times New Roman"/>
        </w:rPr>
        <w:t xml:space="preserve">A detailed </w:t>
      </w:r>
      <w:r w:rsidRPr="00693B53">
        <w:rPr>
          <w:rFonts w:eastAsia="Times New Roman"/>
          <w:b/>
          <w:bCs/>
        </w:rPr>
        <w:t>Psychological Formulation</w:t>
      </w:r>
      <w:r w:rsidRPr="00693B53">
        <w:rPr>
          <w:rFonts w:eastAsia="Times New Roman"/>
        </w:rPr>
        <w:t xml:space="preserve"> explaining the child’s difficulties in terms of the interaction between psychological factors (e.g. trauma, emotional regulation, attachment patterns etc.)</w:t>
      </w:r>
    </w:p>
    <w:p w14:paraId="1B9F34AA" w14:textId="77777777" w:rsidR="00693B53" w:rsidRPr="00693B53" w:rsidRDefault="00693B53" w:rsidP="00693B53">
      <w:pPr>
        <w:pStyle w:val="ListParagraph"/>
        <w:numPr>
          <w:ilvl w:val="3"/>
          <w:numId w:val="25"/>
        </w:numPr>
        <w:overflowPunct w:val="0"/>
        <w:autoSpaceDE w:val="0"/>
        <w:autoSpaceDN w:val="0"/>
        <w:adjustRightInd w:val="0"/>
        <w:spacing w:before="240" w:after="240"/>
        <w:ind w:left="1134" w:hanging="141"/>
        <w:jc w:val="left"/>
        <w:textAlignment w:val="baseline"/>
        <w:rPr>
          <w:rFonts w:eastAsia="Times New Roman"/>
        </w:rPr>
      </w:pPr>
      <w:r w:rsidRPr="00693B53">
        <w:rPr>
          <w:rFonts w:eastAsia="Times New Roman"/>
        </w:rPr>
        <w:t xml:space="preserve">Practical and actionable </w:t>
      </w:r>
      <w:r w:rsidRPr="00693B53">
        <w:rPr>
          <w:rFonts w:eastAsia="Times New Roman"/>
          <w:b/>
          <w:bCs/>
        </w:rPr>
        <w:t>Recommendations</w:t>
      </w:r>
      <w:r w:rsidRPr="00693B53">
        <w:rPr>
          <w:rFonts w:eastAsia="Times New Roman"/>
        </w:rPr>
        <w:t xml:space="preserve"> for next steps and interventions including therapeutic interventions, educational support, foster care and placement considerations, and guidance for the team around the child in managing specific behavioural or emotional needs. </w:t>
      </w:r>
    </w:p>
    <w:p w14:paraId="45B41BE0" w14:textId="77777777" w:rsidR="00693B53" w:rsidRPr="00693B53" w:rsidRDefault="00693B53" w:rsidP="00693B53">
      <w:pPr>
        <w:pStyle w:val="ListParagraph"/>
        <w:overflowPunct w:val="0"/>
        <w:autoSpaceDE w:val="0"/>
        <w:autoSpaceDN w:val="0"/>
        <w:adjustRightInd w:val="0"/>
        <w:spacing w:before="240" w:after="240"/>
        <w:ind w:left="993" w:hanging="851"/>
        <w:textAlignment w:val="baseline"/>
        <w:rPr>
          <w:rFonts w:eastAsia="Times New Roman"/>
        </w:rPr>
      </w:pPr>
    </w:p>
    <w:p w14:paraId="299E2A1B" w14:textId="64AC05AA" w:rsidR="00693B53" w:rsidRPr="00693B53" w:rsidRDefault="00693B53" w:rsidP="00693B53">
      <w:pPr>
        <w:pStyle w:val="ListParagraph"/>
        <w:numPr>
          <w:ilvl w:val="2"/>
          <w:numId w:val="71"/>
        </w:numPr>
        <w:overflowPunct w:val="0"/>
        <w:autoSpaceDE w:val="0"/>
        <w:autoSpaceDN w:val="0"/>
        <w:adjustRightInd w:val="0"/>
        <w:spacing w:before="240" w:after="240"/>
        <w:ind w:left="1134" w:hanging="992"/>
        <w:jc w:val="left"/>
        <w:textAlignment w:val="baseline"/>
        <w:rPr>
          <w:rFonts w:eastAsia="Times New Roman"/>
          <w:lang w:eastAsia="en-GB"/>
        </w:rPr>
      </w:pPr>
      <w:r w:rsidRPr="00693B53">
        <w:rPr>
          <w:rFonts w:eastAsia="Times New Roman"/>
          <w:lang w:eastAsia="en-GB"/>
        </w:rPr>
        <w:t xml:space="preserve">In addition to providing a full report of the formulation, feedback should be provided directly to the child or young person (if developmentally appropriate), foster carers and the team around the child to ensure that the formulation is understood and to offer practical recommendations for interventions and support. </w:t>
      </w:r>
    </w:p>
    <w:p w14:paraId="33C21D75" w14:textId="77777777" w:rsidR="00693B53" w:rsidRPr="00693B53" w:rsidRDefault="00693B53" w:rsidP="00693B53">
      <w:pPr>
        <w:pStyle w:val="ListParagraph"/>
        <w:overflowPunct w:val="0"/>
        <w:autoSpaceDE w:val="0"/>
        <w:autoSpaceDN w:val="0"/>
        <w:adjustRightInd w:val="0"/>
        <w:spacing w:before="240" w:after="240"/>
        <w:ind w:left="993" w:hanging="851"/>
        <w:textAlignment w:val="baseline"/>
        <w:rPr>
          <w:rFonts w:eastAsia="Times New Roman"/>
          <w:lang w:eastAsia="en-GB"/>
        </w:rPr>
      </w:pPr>
    </w:p>
    <w:p w14:paraId="38F0EE91" w14:textId="77777777" w:rsidR="00693B53" w:rsidRPr="00693B53" w:rsidRDefault="00693B53" w:rsidP="00693B53">
      <w:pPr>
        <w:pStyle w:val="ListParagraph"/>
        <w:numPr>
          <w:ilvl w:val="2"/>
          <w:numId w:val="71"/>
        </w:numPr>
        <w:overflowPunct w:val="0"/>
        <w:autoSpaceDE w:val="0"/>
        <w:autoSpaceDN w:val="0"/>
        <w:adjustRightInd w:val="0"/>
        <w:spacing w:before="240" w:after="240"/>
        <w:ind w:left="1134" w:hanging="992"/>
        <w:jc w:val="left"/>
        <w:textAlignment w:val="baseline"/>
        <w:rPr>
          <w:rFonts w:eastAsia="Times New Roman"/>
          <w:lang w:eastAsia="en-GB"/>
        </w:rPr>
      </w:pPr>
      <w:r w:rsidRPr="00693B53">
        <w:rPr>
          <w:rFonts w:eastAsia="Times New Roman"/>
        </w:rPr>
        <w:t xml:space="preserve">Continued support may be offered for the child, young person and the team around the child, including monitoring the effectiveness of the interventions, revising the formulation as necessary and providing ongoing therapeutic recommendations. </w:t>
      </w:r>
    </w:p>
    <w:p w14:paraId="0DFCFB15" w14:textId="77777777" w:rsidR="00693B53" w:rsidRPr="00693B53" w:rsidRDefault="00693B53" w:rsidP="00693B53">
      <w:pPr>
        <w:pStyle w:val="ListParagraph"/>
        <w:ind w:left="993" w:hanging="851"/>
        <w:rPr>
          <w:rFonts w:eastAsia="Times New Roman"/>
          <w:lang w:eastAsia="en-GB"/>
        </w:rPr>
      </w:pPr>
    </w:p>
    <w:p w14:paraId="3D391644" w14:textId="77777777" w:rsidR="00693B53" w:rsidRPr="00693B53" w:rsidRDefault="00693B53" w:rsidP="00693B53">
      <w:pPr>
        <w:pStyle w:val="ListParagraph"/>
        <w:numPr>
          <w:ilvl w:val="2"/>
          <w:numId w:val="71"/>
        </w:numPr>
        <w:overflowPunct w:val="0"/>
        <w:autoSpaceDE w:val="0"/>
        <w:autoSpaceDN w:val="0"/>
        <w:adjustRightInd w:val="0"/>
        <w:spacing w:before="240" w:after="240"/>
        <w:ind w:left="1134" w:hanging="992"/>
        <w:jc w:val="left"/>
        <w:textAlignment w:val="baseline"/>
        <w:rPr>
          <w:rFonts w:eastAsia="Times New Roman"/>
          <w:lang w:eastAsia="en-GB"/>
        </w:rPr>
      </w:pPr>
      <w:r w:rsidRPr="00693B53">
        <w:rPr>
          <w:rFonts w:eastAsia="Times New Roman"/>
          <w:lang w:eastAsia="en-GB"/>
        </w:rPr>
        <w:t xml:space="preserve">In addition to psychological assessment and formulation, developmental, cognitive and mental health assessment provisions are required to assist in the diagnosis and treatment planning for conditions such as anxiety, depression, ADHD, autism spectrum disorders, trauma and other psychological concerns. </w:t>
      </w:r>
    </w:p>
    <w:p w14:paraId="52180D09" w14:textId="77777777" w:rsidR="00693B53" w:rsidRPr="00693B53" w:rsidRDefault="00693B53" w:rsidP="00693B53">
      <w:pPr>
        <w:pStyle w:val="ListParagraph"/>
        <w:ind w:left="993" w:hanging="851"/>
        <w:rPr>
          <w:rFonts w:eastAsia="Times New Roman"/>
          <w:lang w:eastAsia="en-GB"/>
        </w:rPr>
      </w:pPr>
    </w:p>
    <w:p w14:paraId="0E92DF96" w14:textId="44794896" w:rsidR="00693B53" w:rsidRPr="00693B53" w:rsidRDefault="00693B53" w:rsidP="00693B53">
      <w:pPr>
        <w:pStyle w:val="ListParagraph"/>
        <w:numPr>
          <w:ilvl w:val="2"/>
          <w:numId w:val="71"/>
        </w:numPr>
        <w:overflowPunct w:val="0"/>
        <w:autoSpaceDE w:val="0"/>
        <w:autoSpaceDN w:val="0"/>
        <w:adjustRightInd w:val="0"/>
        <w:spacing w:after="0"/>
        <w:ind w:left="1134" w:hanging="992"/>
        <w:jc w:val="left"/>
        <w:textAlignment w:val="baseline"/>
        <w:rPr>
          <w:rFonts w:eastAsia="Times New Roman"/>
          <w:lang w:eastAsia="en-GB"/>
        </w:rPr>
      </w:pPr>
      <w:r w:rsidRPr="00693B53">
        <w:rPr>
          <w:rFonts w:eastAsia="Times New Roman"/>
          <w:lang w:eastAsia="en-GB"/>
        </w:rPr>
        <w:t>Services provided as part of a psychological assessment will include a variety of assessment methodologies including:</w:t>
      </w:r>
    </w:p>
    <w:p w14:paraId="4A8FED64" w14:textId="77777777" w:rsidR="00693B53" w:rsidRPr="00693B53" w:rsidRDefault="00693B53" w:rsidP="00693B53">
      <w:pPr>
        <w:pStyle w:val="ListParagraph"/>
        <w:overflowPunct w:val="0"/>
        <w:autoSpaceDE w:val="0"/>
        <w:autoSpaceDN w:val="0"/>
        <w:adjustRightInd w:val="0"/>
        <w:spacing w:after="240"/>
        <w:ind w:left="1134"/>
        <w:jc w:val="left"/>
        <w:textAlignment w:val="baseline"/>
        <w:rPr>
          <w:rFonts w:eastAsia="Times New Roman"/>
          <w:lang w:eastAsia="en-GB"/>
        </w:rPr>
      </w:pPr>
    </w:p>
    <w:p w14:paraId="7837B272" w14:textId="77777777" w:rsidR="00693B53" w:rsidRPr="00693B53" w:rsidRDefault="00693B53" w:rsidP="00693B53">
      <w:pPr>
        <w:pStyle w:val="ListParagraph"/>
        <w:numPr>
          <w:ilvl w:val="3"/>
          <w:numId w:val="25"/>
        </w:numPr>
        <w:overflowPunct w:val="0"/>
        <w:autoSpaceDE w:val="0"/>
        <w:autoSpaceDN w:val="0"/>
        <w:adjustRightInd w:val="0"/>
        <w:spacing w:before="240" w:after="240"/>
        <w:ind w:left="1134" w:hanging="141"/>
        <w:jc w:val="left"/>
        <w:textAlignment w:val="baseline"/>
        <w:rPr>
          <w:rFonts w:eastAsia="Times New Roman"/>
          <w:lang w:eastAsia="en-GB"/>
        </w:rPr>
      </w:pPr>
      <w:r w:rsidRPr="00693B53">
        <w:rPr>
          <w:rFonts w:eastAsia="Times New Roman"/>
          <w:lang w:eastAsia="en-GB"/>
        </w:rPr>
        <w:t xml:space="preserve">The use of specialist assessments, including standardised tools to assess cognitive abilities, emotional functioning, personality traits and specific psychological disorders. For instance, Wechsler Intelligence Scale for Children (WISC-V), Beck Depression Inventory and Conners’ Rating Scales (for ADHD). </w:t>
      </w:r>
    </w:p>
    <w:p w14:paraId="0BC5CA8F" w14:textId="77777777" w:rsidR="00693B53" w:rsidRPr="00693B53" w:rsidRDefault="00693B53" w:rsidP="00693B53">
      <w:pPr>
        <w:pStyle w:val="ListParagraph"/>
        <w:numPr>
          <w:ilvl w:val="3"/>
          <w:numId w:val="25"/>
        </w:numPr>
        <w:overflowPunct w:val="0"/>
        <w:autoSpaceDE w:val="0"/>
        <w:autoSpaceDN w:val="0"/>
        <w:adjustRightInd w:val="0"/>
        <w:spacing w:before="240" w:after="240"/>
        <w:ind w:left="1134" w:hanging="141"/>
        <w:jc w:val="left"/>
        <w:textAlignment w:val="baseline"/>
        <w:rPr>
          <w:rFonts w:eastAsia="Times New Roman"/>
          <w:lang w:eastAsia="en-GB"/>
        </w:rPr>
      </w:pPr>
      <w:r w:rsidRPr="00693B53">
        <w:rPr>
          <w:rFonts w:eastAsia="Times New Roman"/>
          <w:lang w:eastAsia="en-GB"/>
        </w:rPr>
        <w:t xml:space="preserve">Undertaking structured or semi structured interviews to gather in-depth persona, familial and social history to assess current functioning. </w:t>
      </w:r>
    </w:p>
    <w:p w14:paraId="3DF88F44" w14:textId="77777777" w:rsidR="00693B53" w:rsidRPr="00693B53" w:rsidRDefault="00693B53" w:rsidP="00693B53">
      <w:pPr>
        <w:pStyle w:val="ListParagraph"/>
        <w:numPr>
          <w:ilvl w:val="3"/>
          <w:numId w:val="25"/>
        </w:numPr>
        <w:overflowPunct w:val="0"/>
        <w:autoSpaceDE w:val="0"/>
        <w:autoSpaceDN w:val="0"/>
        <w:adjustRightInd w:val="0"/>
        <w:spacing w:before="240" w:after="240"/>
        <w:ind w:left="1134" w:hanging="141"/>
        <w:jc w:val="left"/>
        <w:textAlignment w:val="baseline"/>
        <w:rPr>
          <w:rFonts w:eastAsia="Times New Roman"/>
          <w:lang w:eastAsia="en-GB"/>
        </w:rPr>
      </w:pPr>
      <w:r w:rsidRPr="00693B53">
        <w:rPr>
          <w:rFonts w:eastAsia="Times New Roman"/>
          <w:lang w:eastAsia="en-GB"/>
        </w:rPr>
        <w:t xml:space="preserve">Undertaking behavioural observations on the child or young person in a natural or structured setting to gain insights into behaviour patterns. </w:t>
      </w:r>
    </w:p>
    <w:p w14:paraId="039CE9D7" w14:textId="77777777" w:rsidR="00693B53" w:rsidRPr="00693B53" w:rsidRDefault="00693B53" w:rsidP="00693B53">
      <w:pPr>
        <w:pStyle w:val="ListParagraph"/>
        <w:numPr>
          <w:ilvl w:val="3"/>
          <w:numId w:val="25"/>
        </w:numPr>
        <w:overflowPunct w:val="0"/>
        <w:autoSpaceDE w:val="0"/>
        <w:autoSpaceDN w:val="0"/>
        <w:adjustRightInd w:val="0"/>
        <w:spacing w:before="240" w:after="240"/>
        <w:ind w:left="1134" w:hanging="141"/>
        <w:jc w:val="left"/>
        <w:textAlignment w:val="baseline"/>
        <w:rPr>
          <w:rFonts w:eastAsia="Times New Roman"/>
          <w:lang w:eastAsia="en-GB"/>
        </w:rPr>
      </w:pPr>
      <w:r w:rsidRPr="00693B53">
        <w:rPr>
          <w:rFonts w:eastAsia="Times New Roman"/>
          <w:lang w:eastAsia="en-GB"/>
        </w:rPr>
        <w:t xml:space="preserve">Feedback, including the use of reports, from carers, birth family (where appropriate), education settings, social workers etc. to gather a holistic view of the child or young person across all settings. </w:t>
      </w:r>
    </w:p>
    <w:p w14:paraId="35C3912E" w14:textId="77777777" w:rsidR="00693B53" w:rsidRPr="00693B53" w:rsidRDefault="00693B53" w:rsidP="00693B53">
      <w:pPr>
        <w:pStyle w:val="ListParagraph"/>
        <w:overflowPunct w:val="0"/>
        <w:autoSpaceDE w:val="0"/>
        <w:autoSpaceDN w:val="0"/>
        <w:adjustRightInd w:val="0"/>
        <w:spacing w:before="240" w:after="240"/>
        <w:ind w:left="851"/>
        <w:textAlignment w:val="baseline"/>
        <w:rPr>
          <w:rFonts w:eastAsia="Times New Roman"/>
          <w:lang w:eastAsia="en-GB"/>
        </w:rPr>
      </w:pPr>
    </w:p>
    <w:p w14:paraId="2AA574C5" w14:textId="77777777" w:rsidR="00693B53" w:rsidRPr="00693B53" w:rsidRDefault="00693B53" w:rsidP="00693B53">
      <w:pPr>
        <w:pStyle w:val="ListParagraph"/>
        <w:numPr>
          <w:ilvl w:val="2"/>
          <w:numId w:val="71"/>
        </w:numPr>
        <w:overflowPunct w:val="0"/>
        <w:autoSpaceDE w:val="0"/>
        <w:autoSpaceDN w:val="0"/>
        <w:adjustRightInd w:val="0"/>
        <w:spacing w:before="240" w:after="240"/>
        <w:ind w:left="1134" w:hanging="992"/>
        <w:jc w:val="left"/>
        <w:textAlignment w:val="baseline"/>
        <w:rPr>
          <w:rFonts w:eastAsia="Times New Roman"/>
          <w:lang w:eastAsia="en-GB"/>
        </w:rPr>
      </w:pPr>
      <w:r w:rsidRPr="00693B53">
        <w:rPr>
          <w:rFonts w:eastAsia="Times New Roman"/>
          <w:lang w:eastAsia="en-GB"/>
        </w:rPr>
        <w:t xml:space="preserve">A comprehensive, written report detailing the assessment process, findings, conclusions and recommendations will be required. </w:t>
      </w:r>
    </w:p>
    <w:p w14:paraId="287D61FD" w14:textId="77777777" w:rsidR="00693B53" w:rsidRPr="00693B53" w:rsidRDefault="00693B53" w:rsidP="00693B53">
      <w:pPr>
        <w:pStyle w:val="ListParagraph"/>
        <w:overflowPunct w:val="0"/>
        <w:autoSpaceDE w:val="0"/>
        <w:autoSpaceDN w:val="0"/>
        <w:adjustRightInd w:val="0"/>
        <w:spacing w:before="240" w:after="240"/>
        <w:ind w:left="993"/>
        <w:textAlignment w:val="baseline"/>
        <w:rPr>
          <w:rFonts w:eastAsia="Times New Roman"/>
          <w:lang w:eastAsia="en-GB"/>
        </w:rPr>
      </w:pPr>
    </w:p>
    <w:p w14:paraId="6D24F821" w14:textId="77777777" w:rsidR="00693B53" w:rsidRPr="00693B53" w:rsidRDefault="00693B53" w:rsidP="00693B53">
      <w:pPr>
        <w:pStyle w:val="ListParagraph"/>
        <w:numPr>
          <w:ilvl w:val="2"/>
          <w:numId w:val="71"/>
        </w:numPr>
        <w:overflowPunct w:val="0"/>
        <w:autoSpaceDE w:val="0"/>
        <w:autoSpaceDN w:val="0"/>
        <w:adjustRightInd w:val="0"/>
        <w:spacing w:before="240" w:after="240"/>
        <w:ind w:left="1134" w:hanging="992"/>
        <w:jc w:val="left"/>
        <w:textAlignment w:val="baseline"/>
        <w:rPr>
          <w:rFonts w:eastAsia="Times New Roman"/>
          <w:lang w:eastAsia="en-GB"/>
        </w:rPr>
      </w:pPr>
      <w:r w:rsidRPr="00693B53">
        <w:rPr>
          <w:rFonts w:eastAsia="Times New Roman"/>
          <w:lang w:eastAsia="en-GB"/>
        </w:rPr>
        <w:t xml:space="preserve">In addition to written feedback, it’s expected that a feedback session, either in person or virtually using appropriate technology, will take place. The child or young person should be invited, and encouraged, to attend this where appropriate alongside their foster carers and any other relevant practitioners’ part of the team around the child. The purpose of this meeting will be to discuss the findings and confirm understanding of the assessment, provide opportunities for questions to be answered and provide actionable recommendations. </w:t>
      </w:r>
    </w:p>
    <w:p w14:paraId="3E50064B" w14:textId="77777777" w:rsidR="00693B53" w:rsidRPr="00693B53" w:rsidRDefault="00693B53" w:rsidP="00693B53">
      <w:pPr>
        <w:pStyle w:val="ListParagraph"/>
        <w:overflowPunct w:val="0"/>
        <w:autoSpaceDE w:val="0"/>
        <w:autoSpaceDN w:val="0"/>
        <w:adjustRightInd w:val="0"/>
        <w:spacing w:before="240" w:after="240"/>
        <w:ind w:left="993"/>
        <w:textAlignment w:val="baseline"/>
        <w:rPr>
          <w:rFonts w:eastAsia="Times New Roman"/>
          <w:lang w:eastAsia="en-GB"/>
        </w:rPr>
      </w:pPr>
    </w:p>
    <w:p w14:paraId="1F0E5246" w14:textId="77777777" w:rsidR="00693B53" w:rsidRDefault="00693B53" w:rsidP="00693B53">
      <w:pPr>
        <w:pStyle w:val="ListParagraph"/>
        <w:numPr>
          <w:ilvl w:val="2"/>
          <w:numId w:val="71"/>
        </w:numPr>
        <w:overflowPunct w:val="0"/>
        <w:autoSpaceDE w:val="0"/>
        <w:autoSpaceDN w:val="0"/>
        <w:adjustRightInd w:val="0"/>
        <w:spacing w:before="240" w:after="240"/>
        <w:ind w:left="1134" w:hanging="992"/>
        <w:jc w:val="left"/>
        <w:textAlignment w:val="baseline"/>
        <w:rPr>
          <w:rFonts w:eastAsia="Times New Roman"/>
          <w:lang w:eastAsia="en-GB"/>
        </w:rPr>
      </w:pPr>
      <w:r w:rsidRPr="00693B53">
        <w:rPr>
          <w:rFonts w:eastAsia="Times New Roman"/>
          <w:lang w:eastAsia="en-GB"/>
        </w:rPr>
        <w:t xml:space="preserve">If needed, the service will offer referrals to appropriate therapeutic or wellbeing services. If the supplier is registered to deliver lot 2 or 3 of this specification they can propose to deliver these additional treatments internally. If they are not registered but are suitably qualified, further due diligence and considerations will be required. </w:t>
      </w:r>
    </w:p>
    <w:p w14:paraId="27F4F2F0" w14:textId="77777777" w:rsidR="00AE4AFB" w:rsidRPr="00AE4AFB" w:rsidRDefault="00AE4AFB" w:rsidP="00AE4AFB">
      <w:pPr>
        <w:pStyle w:val="ListParagraph"/>
        <w:rPr>
          <w:rFonts w:eastAsia="Times New Roman"/>
          <w:lang w:eastAsia="en-GB"/>
        </w:rPr>
      </w:pPr>
    </w:p>
    <w:p w14:paraId="06488A79" w14:textId="77777777" w:rsidR="00AE4AFB" w:rsidRDefault="00AE4AFB" w:rsidP="00AE4AFB">
      <w:pPr>
        <w:pStyle w:val="ListParagraph"/>
        <w:overflowPunct w:val="0"/>
        <w:autoSpaceDE w:val="0"/>
        <w:autoSpaceDN w:val="0"/>
        <w:adjustRightInd w:val="0"/>
        <w:spacing w:before="240" w:after="240"/>
        <w:ind w:left="1134"/>
        <w:jc w:val="left"/>
        <w:textAlignment w:val="baseline"/>
        <w:rPr>
          <w:rFonts w:eastAsia="Times New Roman"/>
          <w:lang w:eastAsia="en-GB"/>
        </w:rPr>
      </w:pPr>
    </w:p>
    <w:p w14:paraId="4FB847A3" w14:textId="77777777" w:rsidR="00AE4AFB" w:rsidRPr="00693B53" w:rsidRDefault="00AE4AFB" w:rsidP="00AE4AFB">
      <w:pPr>
        <w:pStyle w:val="ListParagraph"/>
        <w:overflowPunct w:val="0"/>
        <w:autoSpaceDE w:val="0"/>
        <w:autoSpaceDN w:val="0"/>
        <w:adjustRightInd w:val="0"/>
        <w:spacing w:before="240" w:after="240"/>
        <w:ind w:left="1134"/>
        <w:jc w:val="left"/>
        <w:textAlignment w:val="baseline"/>
        <w:rPr>
          <w:rFonts w:eastAsia="Times New Roman"/>
          <w:lang w:eastAsia="en-GB"/>
        </w:rPr>
      </w:pPr>
    </w:p>
    <w:p w14:paraId="464276B6" w14:textId="77777777" w:rsidR="001471B8" w:rsidRPr="001471B8" w:rsidRDefault="001471B8" w:rsidP="001471B8">
      <w:pPr>
        <w:pStyle w:val="ListParagraph"/>
        <w:rPr>
          <w:rFonts w:eastAsia="Times New Roman"/>
          <w:lang w:eastAsia="en-GB"/>
        </w:rPr>
      </w:pPr>
    </w:p>
    <w:p w14:paraId="7ED10DB0" w14:textId="77777777" w:rsidR="001471B8" w:rsidRPr="001471B8" w:rsidRDefault="001471B8" w:rsidP="00410A8D">
      <w:pPr>
        <w:pStyle w:val="ListParagraph"/>
        <w:numPr>
          <w:ilvl w:val="1"/>
          <w:numId w:val="36"/>
        </w:numPr>
        <w:tabs>
          <w:tab w:val="left" w:pos="993"/>
        </w:tabs>
        <w:overflowPunct w:val="0"/>
        <w:autoSpaceDE w:val="0"/>
        <w:autoSpaceDN w:val="0"/>
        <w:adjustRightInd w:val="0"/>
        <w:spacing w:before="240" w:after="240"/>
        <w:ind w:left="284" w:hanging="142"/>
        <w:jc w:val="left"/>
        <w:textAlignment w:val="baseline"/>
        <w:rPr>
          <w:rFonts w:eastAsia="Times New Roman"/>
          <w:b/>
          <w:bCs/>
          <w:lang w:eastAsia="en-GB"/>
        </w:rPr>
      </w:pPr>
      <w:r w:rsidRPr="001471B8">
        <w:rPr>
          <w:rFonts w:eastAsia="Times New Roman"/>
          <w:b/>
          <w:bCs/>
          <w:lang w:eastAsia="en-GB"/>
        </w:rPr>
        <w:lastRenderedPageBreak/>
        <w:t>Lot 2 – Therapeutic Provision (Regulated)</w:t>
      </w:r>
    </w:p>
    <w:p w14:paraId="35071685" w14:textId="77777777" w:rsidR="001471B8" w:rsidRPr="001471B8" w:rsidRDefault="001471B8" w:rsidP="001471B8">
      <w:pPr>
        <w:pStyle w:val="ListParagraph"/>
        <w:overflowPunct w:val="0"/>
        <w:autoSpaceDE w:val="0"/>
        <w:autoSpaceDN w:val="0"/>
        <w:adjustRightInd w:val="0"/>
        <w:spacing w:before="240" w:after="240"/>
        <w:ind w:left="284"/>
        <w:textAlignment w:val="baseline"/>
        <w:rPr>
          <w:rFonts w:eastAsia="Times New Roman"/>
          <w:lang w:eastAsia="en-GB"/>
        </w:rPr>
      </w:pPr>
    </w:p>
    <w:p w14:paraId="43BE0F9E" w14:textId="2DEFA63D" w:rsidR="00693B53" w:rsidRDefault="00693B53" w:rsidP="00693B53">
      <w:pPr>
        <w:pStyle w:val="ListParagraph"/>
        <w:numPr>
          <w:ilvl w:val="2"/>
          <w:numId w:val="72"/>
        </w:numPr>
        <w:overflowPunct w:val="0"/>
        <w:autoSpaceDE w:val="0"/>
        <w:autoSpaceDN w:val="0"/>
        <w:adjustRightInd w:val="0"/>
        <w:spacing w:before="240" w:after="240"/>
        <w:ind w:left="1134" w:hanging="992"/>
        <w:jc w:val="left"/>
        <w:textAlignment w:val="baseline"/>
        <w:rPr>
          <w:rFonts w:eastAsia="Times New Roman"/>
          <w:lang w:eastAsia="en-GB"/>
        </w:rPr>
      </w:pPr>
      <w:r w:rsidRPr="00693B53">
        <w:rPr>
          <w:rFonts w:eastAsia="Times New Roman"/>
          <w:lang w:eastAsia="en-GB"/>
        </w:rPr>
        <w:t xml:space="preserve">If the psychological assessment indicates a need for ongoing therapeutic input, children and young people will be offered an evidence-based therapy delivered by an accredited professional who is trained and governed to utilise specific therapeutic modalities and approaches such as: </w:t>
      </w:r>
    </w:p>
    <w:p w14:paraId="30ED2D56" w14:textId="77777777" w:rsidR="00693B53" w:rsidRPr="00693B53" w:rsidRDefault="00693B53" w:rsidP="00693B53">
      <w:pPr>
        <w:pStyle w:val="ListParagraph"/>
        <w:overflowPunct w:val="0"/>
        <w:autoSpaceDE w:val="0"/>
        <w:autoSpaceDN w:val="0"/>
        <w:adjustRightInd w:val="0"/>
        <w:spacing w:before="240" w:after="240"/>
        <w:ind w:left="1134"/>
        <w:jc w:val="left"/>
        <w:textAlignment w:val="baseline"/>
        <w:rPr>
          <w:rFonts w:eastAsia="Times New Roman"/>
          <w:lang w:eastAsia="en-GB"/>
        </w:rPr>
      </w:pPr>
    </w:p>
    <w:p w14:paraId="6D69F032" w14:textId="77777777" w:rsidR="00693B53" w:rsidRPr="00693B53" w:rsidRDefault="00693B53" w:rsidP="00693B53">
      <w:pPr>
        <w:pStyle w:val="ListParagraph"/>
        <w:numPr>
          <w:ilvl w:val="3"/>
          <w:numId w:val="25"/>
        </w:numPr>
        <w:overflowPunct w:val="0"/>
        <w:autoSpaceDE w:val="0"/>
        <w:autoSpaceDN w:val="0"/>
        <w:adjustRightInd w:val="0"/>
        <w:spacing w:before="240" w:after="240"/>
        <w:ind w:left="1134" w:firstLine="0"/>
        <w:jc w:val="left"/>
        <w:textAlignment w:val="baseline"/>
        <w:rPr>
          <w:rFonts w:eastAsia="Times New Roman"/>
          <w:lang w:eastAsia="en-GB"/>
        </w:rPr>
      </w:pPr>
      <w:r w:rsidRPr="00693B53">
        <w:rPr>
          <w:rFonts w:eastAsia="Times New Roman"/>
        </w:rPr>
        <w:t>Clinical /Counselling /Educational /Forensic Psychology</w:t>
      </w:r>
    </w:p>
    <w:p w14:paraId="1430992A" w14:textId="77777777" w:rsidR="00693B53" w:rsidRPr="00693B53" w:rsidRDefault="00693B53" w:rsidP="00693B53">
      <w:pPr>
        <w:pStyle w:val="ListParagraph"/>
        <w:numPr>
          <w:ilvl w:val="3"/>
          <w:numId w:val="25"/>
        </w:numPr>
        <w:overflowPunct w:val="0"/>
        <w:autoSpaceDE w:val="0"/>
        <w:autoSpaceDN w:val="0"/>
        <w:adjustRightInd w:val="0"/>
        <w:spacing w:before="240" w:after="240"/>
        <w:ind w:left="1134" w:firstLine="0"/>
        <w:jc w:val="left"/>
        <w:textAlignment w:val="baseline"/>
        <w:rPr>
          <w:rFonts w:eastAsia="Times New Roman"/>
          <w:lang w:eastAsia="en-GB"/>
        </w:rPr>
      </w:pPr>
      <w:r w:rsidRPr="00693B53">
        <w:rPr>
          <w:rFonts w:eastAsia="Times New Roman"/>
        </w:rPr>
        <w:t>The Creative Therapies (art, music, play and drama)</w:t>
      </w:r>
    </w:p>
    <w:p w14:paraId="2770A26C" w14:textId="77777777" w:rsidR="00693B53" w:rsidRPr="00693B53" w:rsidRDefault="00693B53" w:rsidP="00693B53">
      <w:pPr>
        <w:pStyle w:val="ListParagraph"/>
        <w:numPr>
          <w:ilvl w:val="3"/>
          <w:numId w:val="25"/>
        </w:numPr>
        <w:overflowPunct w:val="0"/>
        <w:autoSpaceDE w:val="0"/>
        <w:autoSpaceDN w:val="0"/>
        <w:adjustRightInd w:val="0"/>
        <w:spacing w:before="240" w:after="240"/>
        <w:ind w:left="1134" w:firstLine="0"/>
        <w:jc w:val="left"/>
        <w:textAlignment w:val="baseline"/>
        <w:rPr>
          <w:rFonts w:eastAsia="Times New Roman"/>
          <w:lang w:eastAsia="en-GB"/>
        </w:rPr>
      </w:pPr>
      <w:r w:rsidRPr="00693B53">
        <w:rPr>
          <w:rFonts w:eastAsia="Times New Roman"/>
        </w:rPr>
        <w:t>Speech and Language Therapy</w:t>
      </w:r>
    </w:p>
    <w:p w14:paraId="2713CB9F" w14:textId="77777777" w:rsidR="00693B53" w:rsidRPr="00693B53" w:rsidRDefault="00693B53" w:rsidP="00693B53">
      <w:pPr>
        <w:pStyle w:val="ListParagraph"/>
        <w:numPr>
          <w:ilvl w:val="3"/>
          <w:numId w:val="25"/>
        </w:numPr>
        <w:overflowPunct w:val="0"/>
        <w:autoSpaceDE w:val="0"/>
        <w:autoSpaceDN w:val="0"/>
        <w:adjustRightInd w:val="0"/>
        <w:spacing w:before="240" w:after="240"/>
        <w:ind w:left="1134" w:firstLine="0"/>
        <w:jc w:val="left"/>
        <w:textAlignment w:val="baseline"/>
        <w:rPr>
          <w:rFonts w:eastAsia="Times New Roman"/>
          <w:lang w:eastAsia="en-GB"/>
        </w:rPr>
      </w:pPr>
      <w:r w:rsidRPr="00693B53">
        <w:rPr>
          <w:rFonts w:eastAsia="Times New Roman"/>
          <w:lang w:eastAsia="en-GB"/>
        </w:rPr>
        <w:t>Occupational Therapy</w:t>
      </w:r>
    </w:p>
    <w:p w14:paraId="3D776A0E" w14:textId="77777777" w:rsidR="00693B53" w:rsidRPr="00693B53" w:rsidRDefault="00693B53" w:rsidP="00693B53">
      <w:pPr>
        <w:pStyle w:val="ListParagraph"/>
        <w:numPr>
          <w:ilvl w:val="3"/>
          <w:numId w:val="25"/>
        </w:numPr>
        <w:overflowPunct w:val="0"/>
        <w:autoSpaceDE w:val="0"/>
        <w:autoSpaceDN w:val="0"/>
        <w:adjustRightInd w:val="0"/>
        <w:spacing w:before="240" w:after="240"/>
        <w:ind w:left="1134" w:firstLine="0"/>
        <w:jc w:val="left"/>
        <w:textAlignment w:val="baseline"/>
        <w:rPr>
          <w:rFonts w:eastAsia="Times New Roman"/>
          <w:lang w:eastAsia="en-GB"/>
        </w:rPr>
      </w:pPr>
      <w:r w:rsidRPr="00693B53">
        <w:rPr>
          <w:rFonts w:eastAsia="Times New Roman"/>
          <w:lang w:eastAsia="en-GB"/>
        </w:rPr>
        <w:t>Counselling</w:t>
      </w:r>
    </w:p>
    <w:p w14:paraId="292C6604" w14:textId="77777777" w:rsidR="00693B53" w:rsidRPr="00693B53" w:rsidRDefault="00693B53" w:rsidP="00693B53">
      <w:pPr>
        <w:pStyle w:val="ListParagraph"/>
        <w:numPr>
          <w:ilvl w:val="3"/>
          <w:numId w:val="25"/>
        </w:numPr>
        <w:overflowPunct w:val="0"/>
        <w:autoSpaceDE w:val="0"/>
        <w:autoSpaceDN w:val="0"/>
        <w:adjustRightInd w:val="0"/>
        <w:spacing w:before="240" w:after="240"/>
        <w:ind w:left="1134" w:firstLine="0"/>
        <w:jc w:val="left"/>
        <w:textAlignment w:val="baseline"/>
        <w:rPr>
          <w:rFonts w:eastAsia="Times New Roman"/>
          <w:lang w:eastAsia="en-GB"/>
        </w:rPr>
      </w:pPr>
      <w:r w:rsidRPr="00693B53">
        <w:rPr>
          <w:rFonts w:eastAsia="Times New Roman"/>
          <w:lang w:eastAsia="en-GB"/>
        </w:rPr>
        <w:t>Family Therapy</w:t>
      </w:r>
    </w:p>
    <w:p w14:paraId="27527382" w14:textId="77777777" w:rsidR="00693B53" w:rsidRPr="00693B53" w:rsidRDefault="00693B53" w:rsidP="00693B53">
      <w:pPr>
        <w:pStyle w:val="ListParagraph"/>
        <w:numPr>
          <w:ilvl w:val="3"/>
          <w:numId w:val="25"/>
        </w:numPr>
        <w:overflowPunct w:val="0"/>
        <w:autoSpaceDE w:val="0"/>
        <w:autoSpaceDN w:val="0"/>
        <w:adjustRightInd w:val="0"/>
        <w:spacing w:before="240" w:after="240"/>
        <w:ind w:left="1134" w:firstLine="0"/>
        <w:jc w:val="left"/>
        <w:textAlignment w:val="baseline"/>
        <w:rPr>
          <w:rFonts w:eastAsia="Times New Roman"/>
          <w:lang w:eastAsia="en-GB"/>
        </w:rPr>
      </w:pPr>
      <w:r w:rsidRPr="00693B53">
        <w:rPr>
          <w:rFonts w:eastAsia="Times New Roman"/>
          <w:lang w:eastAsia="en-GB"/>
        </w:rPr>
        <w:t>Child and Adolescent Psychoanalytical Psychotherapy</w:t>
      </w:r>
    </w:p>
    <w:p w14:paraId="212603B7" w14:textId="77777777" w:rsidR="00693B53" w:rsidRPr="00693B53" w:rsidRDefault="00693B53" w:rsidP="00693B53">
      <w:pPr>
        <w:pStyle w:val="ListParagraph"/>
        <w:overflowPunct w:val="0"/>
        <w:autoSpaceDE w:val="0"/>
        <w:autoSpaceDN w:val="0"/>
        <w:adjustRightInd w:val="0"/>
        <w:spacing w:before="240" w:after="240"/>
        <w:ind w:left="993"/>
        <w:textAlignment w:val="baseline"/>
        <w:rPr>
          <w:rFonts w:eastAsia="Times New Roman"/>
          <w:lang w:eastAsia="en-GB"/>
        </w:rPr>
      </w:pPr>
    </w:p>
    <w:p w14:paraId="6F382188" w14:textId="77777777" w:rsidR="00CC6796" w:rsidRDefault="00693B53" w:rsidP="00693B53">
      <w:pPr>
        <w:pStyle w:val="ListParagraph"/>
        <w:numPr>
          <w:ilvl w:val="2"/>
          <w:numId w:val="72"/>
        </w:numPr>
        <w:overflowPunct w:val="0"/>
        <w:autoSpaceDE w:val="0"/>
        <w:autoSpaceDN w:val="0"/>
        <w:adjustRightInd w:val="0"/>
        <w:spacing w:after="0"/>
        <w:ind w:left="1134" w:hanging="992"/>
        <w:jc w:val="left"/>
        <w:textAlignment w:val="baseline"/>
        <w:rPr>
          <w:rFonts w:eastAsia="Times New Roman"/>
          <w:lang w:eastAsia="en-GB"/>
        </w:rPr>
      </w:pPr>
      <w:r w:rsidRPr="00693B53">
        <w:rPr>
          <w:rFonts w:eastAsia="Times New Roman"/>
          <w:lang w:eastAsia="en-GB"/>
        </w:rPr>
        <w:t>Recommendations may come from a TACT commissioned assessment, or an assessment which has been conducted by, or on behalf of, a third party.</w:t>
      </w:r>
    </w:p>
    <w:p w14:paraId="45C3B4C2" w14:textId="30816623" w:rsidR="00693B53" w:rsidRPr="00693B53" w:rsidRDefault="00693B53" w:rsidP="00CC6796">
      <w:pPr>
        <w:pStyle w:val="ListParagraph"/>
        <w:overflowPunct w:val="0"/>
        <w:autoSpaceDE w:val="0"/>
        <w:autoSpaceDN w:val="0"/>
        <w:adjustRightInd w:val="0"/>
        <w:spacing w:after="0"/>
        <w:ind w:left="1134"/>
        <w:jc w:val="left"/>
        <w:textAlignment w:val="baseline"/>
        <w:rPr>
          <w:rFonts w:eastAsia="Times New Roman"/>
          <w:lang w:eastAsia="en-GB"/>
        </w:rPr>
      </w:pPr>
      <w:r w:rsidRPr="00693B53">
        <w:rPr>
          <w:rFonts w:eastAsia="Times New Roman"/>
          <w:lang w:eastAsia="en-GB"/>
        </w:rPr>
        <w:t xml:space="preserve"> </w:t>
      </w:r>
    </w:p>
    <w:p w14:paraId="3E2AA4A7" w14:textId="42052A95" w:rsidR="00693B53" w:rsidRPr="00CC6796" w:rsidRDefault="00693B53" w:rsidP="00CC6796">
      <w:pPr>
        <w:overflowPunct w:val="0"/>
        <w:autoSpaceDE w:val="0"/>
        <w:autoSpaceDN w:val="0"/>
        <w:adjustRightInd w:val="0"/>
        <w:spacing w:after="0"/>
        <w:ind w:left="1078" w:hanging="936"/>
        <w:jc w:val="left"/>
        <w:textAlignment w:val="baseline"/>
        <w:rPr>
          <w:rFonts w:eastAsia="Times New Roman"/>
          <w:lang w:eastAsia="en-GB"/>
        </w:rPr>
      </w:pPr>
      <w:r>
        <w:rPr>
          <w:rFonts w:eastAsia="Times New Roman"/>
          <w:lang w:eastAsia="en-GB"/>
        </w:rPr>
        <w:t xml:space="preserve">1.3.3 </w:t>
      </w:r>
      <w:r>
        <w:rPr>
          <w:rFonts w:eastAsia="Times New Roman"/>
          <w:lang w:eastAsia="en-GB"/>
        </w:rPr>
        <w:tab/>
      </w:r>
      <w:r w:rsidRPr="00693B53">
        <w:rPr>
          <w:rFonts w:eastAsia="Times New Roman"/>
          <w:lang w:eastAsia="en-GB"/>
        </w:rPr>
        <w:t xml:space="preserve">To ensure that children in care receive safe, effective and compassionate therapeutic support, all services and therapists must operate in line with the respective UK legislation, regulatory frameworks and national standards relevant to the devolved nation the organisation or individual is operating in. </w:t>
      </w:r>
    </w:p>
    <w:p w14:paraId="04FB7C4E" w14:textId="4727F5A7" w:rsidR="00693B53" w:rsidRPr="00CC6796" w:rsidRDefault="00693B53" w:rsidP="00CC6796">
      <w:pPr>
        <w:pStyle w:val="ListParagraph"/>
        <w:numPr>
          <w:ilvl w:val="2"/>
          <w:numId w:val="73"/>
        </w:numPr>
        <w:tabs>
          <w:tab w:val="left" w:pos="1134"/>
        </w:tabs>
        <w:overflowPunct w:val="0"/>
        <w:autoSpaceDE w:val="0"/>
        <w:autoSpaceDN w:val="0"/>
        <w:adjustRightInd w:val="0"/>
        <w:spacing w:before="240" w:after="240"/>
        <w:ind w:left="1134" w:hanging="992"/>
        <w:jc w:val="left"/>
        <w:textAlignment w:val="baseline"/>
        <w:rPr>
          <w:rFonts w:eastAsia="Times New Roman"/>
          <w:lang w:eastAsia="en-GB"/>
        </w:rPr>
      </w:pPr>
      <w:r w:rsidRPr="00CC6796">
        <w:rPr>
          <w:rFonts w:eastAsia="Times New Roman"/>
          <w:lang w:eastAsia="en-GB"/>
        </w:rPr>
        <w:t xml:space="preserve">A personalised treatment plan should be developed, addressing the child or young </w:t>
      </w:r>
      <w:r w:rsidR="00CC6796" w:rsidRPr="00CC6796">
        <w:rPr>
          <w:rFonts w:eastAsia="Times New Roman"/>
          <w:lang w:eastAsia="en-GB"/>
        </w:rPr>
        <w:t xml:space="preserve">   </w:t>
      </w:r>
      <w:r w:rsidR="00CC6796">
        <w:rPr>
          <w:rFonts w:eastAsia="Times New Roman"/>
          <w:lang w:eastAsia="en-GB"/>
        </w:rPr>
        <w:t xml:space="preserve">  </w:t>
      </w:r>
      <w:r w:rsidRPr="00CC6796">
        <w:rPr>
          <w:rFonts w:eastAsia="Times New Roman"/>
          <w:lang w:eastAsia="en-GB"/>
        </w:rPr>
        <w:t xml:space="preserve">person’s specific psychological needs and goals. This may involve direct </w:t>
      </w:r>
      <w:proofErr w:type="gramStart"/>
      <w:r w:rsidRPr="00CC6796">
        <w:rPr>
          <w:rFonts w:eastAsia="Times New Roman"/>
          <w:lang w:eastAsia="en-GB"/>
        </w:rPr>
        <w:t xml:space="preserve">therapeutic </w:t>
      </w:r>
      <w:r w:rsidR="00CC6796" w:rsidRPr="00CC6796">
        <w:rPr>
          <w:rFonts w:eastAsia="Times New Roman"/>
          <w:lang w:eastAsia="en-GB"/>
        </w:rPr>
        <w:t xml:space="preserve"> </w:t>
      </w:r>
      <w:r w:rsidRPr="00CC6796">
        <w:rPr>
          <w:rFonts w:eastAsia="Times New Roman"/>
          <w:lang w:eastAsia="en-GB"/>
        </w:rPr>
        <w:t>sessions</w:t>
      </w:r>
      <w:proofErr w:type="gramEnd"/>
      <w:r w:rsidRPr="00CC6796">
        <w:rPr>
          <w:rFonts w:eastAsia="Times New Roman"/>
          <w:lang w:eastAsia="en-GB"/>
        </w:rPr>
        <w:t xml:space="preserve"> with the child or young person, individual sessions with the foster carers and other relevant members of the team around the child or family therapy.   </w:t>
      </w:r>
    </w:p>
    <w:p w14:paraId="3EDC6373" w14:textId="77777777" w:rsidR="00693B53" w:rsidRPr="00693B53" w:rsidRDefault="00693B53" w:rsidP="00693B53">
      <w:pPr>
        <w:pStyle w:val="ListParagraph"/>
        <w:rPr>
          <w:rFonts w:eastAsia="Times New Roman"/>
          <w:lang w:eastAsia="en-GB"/>
        </w:rPr>
      </w:pPr>
    </w:p>
    <w:p w14:paraId="27E00593" w14:textId="77777777" w:rsidR="00693B53" w:rsidRPr="00693B53" w:rsidRDefault="00693B53" w:rsidP="00CC6796">
      <w:pPr>
        <w:pStyle w:val="ListParagraph"/>
        <w:numPr>
          <w:ilvl w:val="2"/>
          <w:numId w:val="73"/>
        </w:numPr>
        <w:overflowPunct w:val="0"/>
        <w:autoSpaceDE w:val="0"/>
        <w:autoSpaceDN w:val="0"/>
        <w:adjustRightInd w:val="0"/>
        <w:spacing w:before="240" w:after="240"/>
        <w:ind w:left="1134" w:hanging="992"/>
        <w:jc w:val="left"/>
        <w:textAlignment w:val="baseline"/>
        <w:rPr>
          <w:rFonts w:eastAsia="Times New Roman"/>
          <w:lang w:eastAsia="en-GB"/>
        </w:rPr>
      </w:pPr>
      <w:r w:rsidRPr="00693B53">
        <w:rPr>
          <w:rFonts w:eastAsia="Times New Roman"/>
          <w:lang w:eastAsia="en-GB"/>
        </w:rPr>
        <w:t xml:space="preserve">Therapeutic interventions should be tailored to the developmental stage of the child or young person. </w:t>
      </w:r>
    </w:p>
    <w:p w14:paraId="5842A73A" w14:textId="77777777" w:rsidR="00693B53" w:rsidRPr="00693B53" w:rsidRDefault="00693B53" w:rsidP="00693B53">
      <w:pPr>
        <w:pStyle w:val="ListParagraph"/>
        <w:rPr>
          <w:rFonts w:ascii="Times New Roman" w:eastAsia="Times New Roman" w:hAnsi="Times New Roman"/>
          <w:b/>
          <w:bCs/>
          <w:lang w:eastAsia="en-GB"/>
        </w:rPr>
      </w:pPr>
    </w:p>
    <w:p w14:paraId="10163936" w14:textId="77777777" w:rsidR="00693B53" w:rsidRPr="00693B53" w:rsidRDefault="00693B53" w:rsidP="00CC6796">
      <w:pPr>
        <w:pStyle w:val="ListParagraph"/>
        <w:numPr>
          <w:ilvl w:val="2"/>
          <w:numId w:val="73"/>
        </w:numPr>
        <w:overflowPunct w:val="0"/>
        <w:autoSpaceDE w:val="0"/>
        <w:autoSpaceDN w:val="0"/>
        <w:adjustRightInd w:val="0"/>
        <w:spacing w:before="240" w:after="240"/>
        <w:ind w:left="1134" w:hanging="992"/>
        <w:jc w:val="left"/>
        <w:textAlignment w:val="baseline"/>
        <w:rPr>
          <w:rFonts w:eastAsia="Times New Roman"/>
          <w:lang w:eastAsia="en-GB"/>
        </w:rPr>
      </w:pPr>
      <w:r w:rsidRPr="00693B53">
        <w:rPr>
          <w:rFonts w:eastAsia="Times New Roman"/>
          <w:lang w:eastAsia="en-GB"/>
        </w:rPr>
        <w:t>The therapeutic service must work in collaboration with multi-disciplinary professionals including social workers, foster carers, educational staff, other healthcare professionals (minimally the child’s GP) and other relevant members of the team around the child to ensure a holistic and integrated approach to the child or young person’s care.</w:t>
      </w:r>
    </w:p>
    <w:p w14:paraId="3F9D77A0" w14:textId="77777777" w:rsidR="00693B53" w:rsidRPr="00693B53" w:rsidRDefault="00693B53" w:rsidP="00693B53">
      <w:pPr>
        <w:pStyle w:val="ListParagraph"/>
        <w:rPr>
          <w:rFonts w:eastAsia="Times New Roman"/>
          <w:b/>
          <w:bCs/>
          <w:lang w:eastAsia="en-GB"/>
        </w:rPr>
      </w:pPr>
    </w:p>
    <w:p w14:paraId="17031902" w14:textId="77777777" w:rsidR="00693B53" w:rsidRPr="00693B53" w:rsidRDefault="00693B53" w:rsidP="00CC6796">
      <w:pPr>
        <w:pStyle w:val="ListParagraph"/>
        <w:numPr>
          <w:ilvl w:val="2"/>
          <w:numId w:val="73"/>
        </w:numPr>
        <w:overflowPunct w:val="0"/>
        <w:autoSpaceDE w:val="0"/>
        <w:autoSpaceDN w:val="0"/>
        <w:adjustRightInd w:val="0"/>
        <w:spacing w:before="240" w:after="240"/>
        <w:ind w:left="1134" w:hanging="992"/>
        <w:jc w:val="left"/>
        <w:textAlignment w:val="baseline"/>
        <w:rPr>
          <w:rFonts w:eastAsia="Times New Roman"/>
          <w:lang w:eastAsia="en-GB"/>
        </w:rPr>
      </w:pPr>
      <w:r w:rsidRPr="00693B53">
        <w:rPr>
          <w:rFonts w:eastAsia="Times New Roman"/>
          <w:lang w:eastAsia="en-GB"/>
        </w:rPr>
        <w:t>Treatment plans should be reviewed regularly, adjusting the therapeutic approach based on the child or young person’s progress, feedback from the child, foster carers, and other professionals involved.</w:t>
      </w:r>
    </w:p>
    <w:p w14:paraId="6CE31A12" w14:textId="77777777" w:rsidR="00693B53" w:rsidRPr="00693B53" w:rsidRDefault="00693B53" w:rsidP="00693B53">
      <w:pPr>
        <w:pStyle w:val="ListParagraph"/>
        <w:overflowPunct w:val="0"/>
        <w:autoSpaceDE w:val="0"/>
        <w:autoSpaceDN w:val="0"/>
        <w:adjustRightInd w:val="0"/>
        <w:spacing w:before="240" w:after="240"/>
        <w:ind w:left="993"/>
        <w:textAlignment w:val="baseline"/>
        <w:rPr>
          <w:rFonts w:eastAsia="Times New Roman"/>
          <w:lang w:eastAsia="en-GB"/>
        </w:rPr>
      </w:pPr>
    </w:p>
    <w:p w14:paraId="5F6C1528" w14:textId="77777777" w:rsidR="00693B53" w:rsidRPr="00693B53" w:rsidRDefault="00693B53" w:rsidP="00CC6796">
      <w:pPr>
        <w:pStyle w:val="ListParagraph"/>
        <w:numPr>
          <w:ilvl w:val="2"/>
          <w:numId w:val="73"/>
        </w:numPr>
        <w:overflowPunct w:val="0"/>
        <w:autoSpaceDE w:val="0"/>
        <w:autoSpaceDN w:val="0"/>
        <w:adjustRightInd w:val="0"/>
        <w:spacing w:before="240" w:after="240"/>
        <w:ind w:left="1134" w:hanging="992"/>
        <w:jc w:val="left"/>
        <w:textAlignment w:val="baseline"/>
        <w:rPr>
          <w:rFonts w:eastAsia="Times New Roman"/>
          <w:lang w:eastAsia="en-GB"/>
        </w:rPr>
      </w:pPr>
      <w:r w:rsidRPr="00693B53">
        <w:rPr>
          <w:rFonts w:eastAsia="Times New Roman"/>
          <w:lang w:eastAsia="en-GB"/>
        </w:rPr>
        <w:t>Foster carers should be actively involved in the treatment process, where appropriate, to help reinforce the therapeutic goals and strategies at home.</w:t>
      </w:r>
    </w:p>
    <w:p w14:paraId="507479AB" w14:textId="77777777" w:rsidR="00693B53" w:rsidRPr="00693B53" w:rsidRDefault="00693B53" w:rsidP="00693B53">
      <w:pPr>
        <w:pStyle w:val="ListParagraph"/>
        <w:rPr>
          <w:rFonts w:eastAsia="Times New Roman"/>
          <w:lang w:eastAsia="en-GB"/>
        </w:rPr>
      </w:pPr>
    </w:p>
    <w:p w14:paraId="1F6C82AB" w14:textId="77777777" w:rsidR="00693B53" w:rsidRPr="00693B53" w:rsidRDefault="00693B53" w:rsidP="00CC6796">
      <w:pPr>
        <w:pStyle w:val="ListParagraph"/>
        <w:numPr>
          <w:ilvl w:val="2"/>
          <w:numId w:val="73"/>
        </w:numPr>
        <w:overflowPunct w:val="0"/>
        <w:autoSpaceDE w:val="0"/>
        <w:autoSpaceDN w:val="0"/>
        <w:adjustRightInd w:val="0"/>
        <w:spacing w:before="240" w:after="240"/>
        <w:ind w:left="1134" w:hanging="992"/>
        <w:jc w:val="left"/>
        <w:textAlignment w:val="baseline"/>
        <w:rPr>
          <w:rFonts w:eastAsia="Times New Roman"/>
          <w:lang w:eastAsia="en-GB"/>
        </w:rPr>
      </w:pPr>
      <w:r w:rsidRPr="00693B53">
        <w:rPr>
          <w:rFonts w:eastAsia="Times New Roman"/>
          <w:lang w:eastAsia="en-GB"/>
        </w:rPr>
        <w:t xml:space="preserve">The service may offer training or support to foster carers and employees across TACT on how to manage behaviours that challenge, promote attachment and understand the child or young person’s psychological needs. </w:t>
      </w:r>
    </w:p>
    <w:p w14:paraId="20DDA307" w14:textId="77777777" w:rsidR="00693B53" w:rsidRPr="00693B53" w:rsidRDefault="00693B53" w:rsidP="00693B53">
      <w:pPr>
        <w:pStyle w:val="ListParagraph"/>
        <w:rPr>
          <w:rFonts w:eastAsia="Times New Roman"/>
          <w:lang w:eastAsia="en-GB"/>
        </w:rPr>
      </w:pPr>
    </w:p>
    <w:p w14:paraId="71C41344" w14:textId="77777777" w:rsidR="00693B53" w:rsidRDefault="00693B53" w:rsidP="00CC6796">
      <w:pPr>
        <w:pStyle w:val="ListParagraph"/>
        <w:numPr>
          <w:ilvl w:val="2"/>
          <w:numId w:val="73"/>
        </w:numPr>
        <w:overflowPunct w:val="0"/>
        <w:autoSpaceDE w:val="0"/>
        <w:autoSpaceDN w:val="0"/>
        <w:adjustRightInd w:val="0"/>
        <w:spacing w:before="240" w:after="240"/>
        <w:ind w:left="1134" w:hanging="992"/>
        <w:jc w:val="left"/>
        <w:textAlignment w:val="baseline"/>
        <w:rPr>
          <w:rFonts w:eastAsia="Times New Roman"/>
          <w:lang w:eastAsia="en-GB"/>
        </w:rPr>
      </w:pPr>
      <w:r w:rsidRPr="00693B53">
        <w:rPr>
          <w:rFonts w:eastAsia="Times New Roman"/>
          <w:lang w:eastAsia="en-GB"/>
        </w:rPr>
        <w:t xml:space="preserve">When children and young people are not in a position, or do not consent to accessing therapy, interventions can be effectively delivered indirectly through interventions with foster carers. These are delivered through trauma informed parenting modalities, which focus on supporting foster carers to understand the impact of trauma on children and young people, supporting them to developed adaptive parenting strategies which foster safety, trust and wellbeing. Approaches include, but are not limited to, PACE, DBT, The Three R’s and DDP. </w:t>
      </w:r>
    </w:p>
    <w:p w14:paraId="09756728" w14:textId="77777777" w:rsidR="00AE4AFB" w:rsidRPr="00AE4AFB" w:rsidRDefault="00AE4AFB" w:rsidP="00AE4AFB">
      <w:pPr>
        <w:pStyle w:val="ListParagraph"/>
        <w:rPr>
          <w:rFonts w:eastAsia="Times New Roman"/>
          <w:lang w:eastAsia="en-GB"/>
        </w:rPr>
      </w:pPr>
    </w:p>
    <w:p w14:paraId="1FFEB513" w14:textId="77777777" w:rsidR="00AE4AFB" w:rsidRDefault="00AE4AFB" w:rsidP="00AE4AFB">
      <w:pPr>
        <w:pStyle w:val="ListParagraph"/>
        <w:overflowPunct w:val="0"/>
        <w:autoSpaceDE w:val="0"/>
        <w:autoSpaceDN w:val="0"/>
        <w:adjustRightInd w:val="0"/>
        <w:spacing w:before="240" w:after="240"/>
        <w:ind w:left="444"/>
        <w:jc w:val="left"/>
        <w:textAlignment w:val="baseline"/>
        <w:rPr>
          <w:rFonts w:eastAsia="Times New Roman"/>
          <w:lang w:eastAsia="en-GB"/>
        </w:rPr>
      </w:pPr>
    </w:p>
    <w:p w14:paraId="050E53CB" w14:textId="77777777" w:rsidR="00AE4AFB" w:rsidRPr="00693B53" w:rsidRDefault="00AE4AFB" w:rsidP="00AE4AFB">
      <w:pPr>
        <w:pStyle w:val="ListParagraph"/>
        <w:overflowPunct w:val="0"/>
        <w:autoSpaceDE w:val="0"/>
        <w:autoSpaceDN w:val="0"/>
        <w:adjustRightInd w:val="0"/>
        <w:spacing w:before="240" w:after="240"/>
        <w:ind w:left="444"/>
        <w:jc w:val="left"/>
        <w:textAlignment w:val="baseline"/>
        <w:rPr>
          <w:rFonts w:eastAsia="Times New Roman"/>
          <w:lang w:eastAsia="en-GB"/>
        </w:rPr>
      </w:pPr>
    </w:p>
    <w:p w14:paraId="468F8BE5" w14:textId="77777777" w:rsidR="001471B8" w:rsidRPr="001471B8" w:rsidRDefault="001471B8" w:rsidP="001471B8">
      <w:pPr>
        <w:pStyle w:val="ListParagraph"/>
        <w:overflowPunct w:val="0"/>
        <w:autoSpaceDE w:val="0"/>
        <w:autoSpaceDN w:val="0"/>
        <w:adjustRightInd w:val="0"/>
        <w:spacing w:before="240" w:after="240"/>
        <w:ind w:left="993"/>
        <w:textAlignment w:val="baseline"/>
        <w:rPr>
          <w:rFonts w:eastAsia="Times New Roman"/>
          <w:lang w:eastAsia="en-GB"/>
        </w:rPr>
      </w:pPr>
    </w:p>
    <w:p w14:paraId="0BF69B6C" w14:textId="77777777" w:rsidR="001471B8" w:rsidRPr="001471B8" w:rsidRDefault="001471B8" w:rsidP="00410A8D">
      <w:pPr>
        <w:pStyle w:val="ListParagraph"/>
        <w:numPr>
          <w:ilvl w:val="1"/>
          <w:numId w:val="36"/>
        </w:numPr>
        <w:tabs>
          <w:tab w:val="left" w:pos="993"/>
        </w:tabs>
        <w:overflowPunct w:val="0"/>
        <w:autoSpaceDE w:val="0"/>
        <w:autoSpaceDN w:val="0"/>
        <w:adjustRightInd w:val="0"/>
        <w:spacing w:before="240" w:after="240"/>
        <w:ind w:left="284" w:hanging="142"/>
        <w:jc w:val="left"/>
        <w:textAlignment w:val="baseline"/>
        <w:rPr>
          <w:rFonts w:eastAsia="Times New Roman"/>
          <w:b/>
          <w:bCs/>
          <w:lang w:eastAsia="en-GB"/>
        </w:rPr>
      </w:pPr>
      <w:r w:rsidRPr="001471B8">
        <w:rPr>
          <w:rFonts w:eastAsia="Times New Roman"/>
          <w:b/>
          <w:bCs/>
          <w:lang w:eastAsia="en-GB"/>
        </w:rPr>
        <w:lastRenderedPageBreak/>
        <w:t>Lot 3 – Wellbeing Provisions</w:t>
      </w:r>
    </w:p>
    <w:p w14:paraId="0EB53FCD" w14:textId="77777777" w:rsidR="001471B8" w:rsidRPr="001471B8" w:rsidRDefault="001471B8" w:rsidP="001471B8">
      <w:pPr>
        <w:pStyle w:val="ListParagraph"/>
        <w:overflowPunct w:val="0"/>
        <w:autoSpaceDE w:val="0"/>
        <w:autoSpaceDN w:val="0"/>
        <w:adjustRightInd w:val="0"/>
        <w:spacing w:before="240" w:after="240"/>
        <w:ind w:left="284"/>
        <w:textAlignment w:val="baseline"/>
        <w:rPr>
          <w:rFonts w:eastAsia="Times New Roman"/>
          <w:b/>
          <w:bCs/>
          <w:lang w:eastAsia="en-GB"/>
        </w:rPr>
      </w:pPr>
    </w:p>
    <w:p w14:paraId="0B6A453B" w14:textId="605D0CFC" w:rsidR="00CC6796" w:rsidRPr="00CC6796" w:rsidRDefault="00CC6796" w:rsidP="00CC6796">
      <w:pPr>
        <w:pStyle w:val="ListParagraph"/>
        <w:numPr>
          <w:ilvl w:val="2"/>
          <w:numId w:val="74"/>
        </w:numPr>
        <w:overflowPunct w:val="0"/>
        <w:autoSpaceDE w:val="0"/>
        <w:autoSpaceDN w:val="0"/>
        <w:adjustRightInd w:val="0"/>
        <w:spacing w:before="240" w:after="240"/>
        <w:ind w:left="1134" w:hanging="992"/>
        <w:jc w:val="left"/>
        <w:textAlignment w:val="baseline"/>
        <w:rPr>
          <w:rFonts w:eastAsia="Times New Roman"/>
          <w:lang w:eastAsia="en-GB"/>
        </w:rPr>
      </w:pPr>
      <w:r w:rsidRPr="00CC6796">
        <w:rPr>
          <w:rFonts w:eastAsia="Times New Roman"/>
          <w:lang w:eastAsia="en-GB"/>
        </w:rPr>
        <w:t xml:space="preserve">Wellbeing interventions are not referred to as “therapeutic” interventions or treatments. Wellbeing interventions are broader activities and programmes aimed at improving general mental, physical or social wellbeing but do not treat complex or specific mental health conditions or complex distress presentations. </w:t>
      </w:r>
    </w:p>
    <w:p w14:paraId="06EEABF3" w14:textId="77777777" w:rsidR="00CC6796" w:rsidRPr="00CC6796" w:rsidRDefault="00CC6796" w:rsidP="00CC6796">
      <w:pPr>
        <w:pStyle w:val="ListParagraph"/>
        <w:overflowPunct w:val="0"/>
        <w:autoSpaceDE w:val="0"/>
        <w:autoSpaceDN w:val="0"/>
        <w:adjustRightInd w:val="0"/>
        <w:spacing w:before="240" w:after="240"/>
        <w:ind w:left="993"/>
        <w:textAlignment w:val="baseline"/>
        <w:rPr>
          <w:rFonts w:eastAsia="Times New Roman"/>
          <w:lang w:eastAsia="en-GB"/>
        </w:rPr>
      </w:pPr>
    </w:p>
    <w:p w14:paraId="0D472FA5" w14:textId="3B568354" w:rsidR="00CC6796" w:rsidRPr="00CC6796" w:rsidRDefault="00CC6796" w:rsidP="00CC6796">
      <w:pPr>
        <w:pStyle w:val="ListParagraph"/>
        <w:numPr>
          <w:ilvl w:val="2"/>
          <w:numId w:val="74"/>
        </w:numPr>
        <w:overflowPunct w:val="0"/>
        <w:autoSpaceDE w:val="0"/>
        <w:autoSpaceDN w:val="0"/>
        <w:adjustRightInd w:val="0"/>
        <w:spacing w:before="240" w:after="240"/>
        <w:ind w:left="1134" w:hanging="992"/>
        <w:jc w:val="left"/>
        <w:textAlignment w:val="baseline"/>
        <w:rPr>
          <w:rFonts w:eastAsia="Times New Roman"/>
          <w:lang w:eastAsia="en-GB"/>
        </w:rPr>
      </w:pPr>
      <w:r w:rsidRPr="00CC6796">
        <w:rPr>
          <w:rFonts w:eastAsia="Times New Roman"/>
          <w:lang w:eastAsia="en-GB"/>
        </w:rPr>
        <w:t xml:space="preserve">Wellbeing supports typically are provided by charities, community organisations or other resources and are not typically delivered by regulated professionals. Examples include, but are not limited to; mindfulness, relaxation, mental health awareness and psychoeducation workshops, stress management, peer support programmes, </w:t>
      </w:r>
      <w:proofErr w:type="spellStart"/>
      <w:r w:rsidRPr="00CC6796">
        <w:rPr>
          <w:rFonts w:eastAsia="Times New Roman"/>
          <w:lang w:eastAsia="en-GB"/>
        </w:rPr>
        <w:t>therapet</w:t>
      </w:r>
      <w:proofErr w:type="spellEnd"/>
      <w:r w:rsidRPr="00CC6796">
        <w:rPr>
          <w:rFonts w:eastAsia="Times New Roman"/>
          <w:lang w:eastAsia="en-GB"/>
        </w:rPr>
        <w:t xml:space="preserve">, nutrition advice, resilience training, physical activity and outdoor learning, providing wellbeing resources, manager training etc. These are not intended to be treatments but rather activities to support general wellbeing. </w:t>
      </w:r>
    </w:p>
    <w:p w14:paraId="7EFB806A" w14:textId="77777777" w:rsidR="00CC6796" w:rsidRPr="00CC6796" w:rsidRDefault="00CC6796" w:rsidP="00CC6796">
      <w:pPr>
        <w:pStyle w:val="ListParagraph"/>
        <w:overflowPunct w:val="0"/>
        <w:autoSpaceDE w:val="0"/>
        <w:autoSpaceDN w:val="0"/>
        <w:adjustRightInd w:val="0"/>
        <w:spacing w:before="240" w:after="240"/>
        <w:ind w:left="993"/>
        <w:textAlignment w:val="baseline"/>
        <w:rPr>
          <w:rFonts w:eastAsia="Times New Roman"/>
          <w:lang w:eastAsia="en-GB"/>
        </w:rPr>
      </w:pPr>
    </w:p>
    <w:p w14:paraId="117A5A8C" w14:textId="77777777" w:rsidR="00CC6796" w:rsidRPr="00CC6796" w:rsidRDefault="00CC6796" w:rsidP="00CC6796">
      <w:pPr>
        <w:pStyle w:val="ListParagraph"/>
        <w:numPr>
          <w:ilvl w:val="2"/>
          <w:numId w:val="74"/>
        </w:numPr>
        <w:overflowPunct w:val="0"/>
        <w:autoSpaceDE w:val="0"/>
        <w:autoSpaceDN w:val="0"/>
        <w:adjustRightInd w:val="0"/>
        <w:spacing w:before="240" w:after="240"/>
        <w:ind w:left="1134" w:hanging="992"/>
        <w:jc w:val="left"/>
        <w:textAlignment w:val="baseline"/>
        <w:rPr>
          <w:rFonts w:eastAsia="Times New Roman"/>
          <w:lang w:eastAsia="en-GB"/>
        </w:rPr>
      </w:pPr>
      <w:r w:rsidRPr="00CC6796">
        <w:rPr>
          <w:rFonts w:eastAsia="Times New Roman"/>
          <w:lang w:eastAsia="en-GB"/>
        </w:rPr>
        <w:t xml:space="preserve">All wellbeing interventions should be outcomes focussed, with child centred objectives identified at the outset of the intervention. </w:t>
      </w:r>
    </w:p>
    <w:p w14:paraId="1DF0600A" w14:textId="77777777" w:rsidR="00CC6796" w:rsidRPr="00CC6796" w:rsidRDefault="00CC6796" w:rsidP="00CC6796">
      <w:pPr>
        <w:pStyle w:val="ListParagraph"/>
        <w:overflowPunct w:val="0"/>
        <w:autoSpaceDE w:val="0"/>
        <w:autoSpaceDN w:val="0"/>
        <w:adjustRightInd w:val="0"/>
        <w:spacing w:before="240" w:after="240"/>
        <w:ind w:left="993"/>
        <w:textAlignment w:val="baseline"/>
        <w:rPr>
          <w:rFonts w:eastAsia="Times New Roman"/>
          <w:lang w:eastAsia="en-GB"/>
        </w:rPr>
      </w:pPr>
    </w:p>
    <w:p w14:paraId="45F26AF7" w14:textId="57C378C1" w:rsidR="00CC6796" w:rsidRPr="00CC6796" w:rsidRDefault="00CC6796" w:rsidP="00CC6796">
      <w:pPr>
        <w:pStyle w:val="ListParagraph"/>
        <w:numPr>
          <w:ilvl w:val="2"/>
          <w:numId w:val="74"/>
        </w:numPr>
        <w:overflowPunct w:val="0"/>
        <w:autoSpaceDE w:val="0"/>
        <w:autoSpaceDN w:val="0"/>
        <w:adjustRightInd w:val="0"/>
        <w:spacing w:after="0"/>
        <w:ind w:left="1134" w:hanging="992"/>
        <w:jc w:val="left"/>
        <w:textAlignment w:val="baseline"/>
        <w:rPr>
          <w:rFonts w:eastAsia="Times New Roman"/>
          <w:lang w:eastAsia="en-GB"/>
        </w:rPr>
      </w:pPr>
      <w:r w:rsidRPr="00CC6796">
        <w:rPr>
          <w:rFonts w:eastAsia="Times New Roman"/>
          <w:lang w:eastAsia="en-GB"/>
        </w:rPr>
        <w:t>Wellbeing support for children looked after would be expected to show:</w:t>
      </w:r>
    </w:p>
    <w:p w14:paraId="2ECE9337" w14:textId="77777777" w:rsidR="00CC6796" w:rsidRPr="00CC6796" w:rsidRDefault="00CC6796" w:rsidP="00CC6796">
      <w:pPr>
        <w:pStyle w:val="ListParagraph"/>
        <w:overflowPunct w:val="0"/>
        <w:autoSpaceDE w:val="0"/>
        <w:autoSpaceDN w:val="0"/>
        <w:adjustRightInd w:val="0"/>
        <w:spacing w:after="0"/>
        <w:ind w:left="1134"/>
        <w:jc w:val="left"/>
        <w:textAlignment w:val="baseline"/>
        <w:rPr>
          <w:rFonts w:eastAsia="Times New Roman"/>
          <w:lang w:eastAsia="en-GB"/>
        </w:rPr>
      </w:pPr>
    </w:p>
    <w:p w14:paraId="23C006D6" w14:textId="77777777" w:rsidR="00CC6796" w:rsidRPr="00CC6796" w:rsidRDefault="00CC6796" w:rsidP="00CC6796">
      <w:pPr>
        <w:pStyle w:val="ListParagraph"/>
        <w:numPr>
          <w:ilvl w:val="0"/>
          <w:numId w:val="75"/>
        </w:numPr>
        <w:overflowPunct w:val="0"/>
        <w:autoSpaceDE w:val="0"/>
        <w:autoSpaceDN w:val="0"/>
        <w:adjustRightInd w:val="0"/>
        <w:spacing w:before="240" w:after="240"/>
        <w:ind w:hanging="436"/>
        <w:jc w:val="left"/>
        <w:textAlignment w:val="baseline"/>
        <w:rPr>
          <w:rFonts w:eastAsia="Times New Roman"/>
          <w:lang w:eastAsia="en-GB"/>
        </w:rPr>
      </w:pPr>
      <w:r w:rsidRPr="00CC6796">
        <w:rPr>
          <w:rFonts w:eastAsia="Times New Roman"/>
          <w:lang w:eastAsia="en-GB"/>
        </w:rPr>
        <w:t xml:space="preserve">Evidence of increased positive wellbeing and reduced emotional or behavioural difficulties, ideally measured through validated tools such as the SDQ. </w:t>
      </w:r>
    </w:p>
    <w:p w14:paraId="18D30C79" w14:textId="77777777" w:rsidR="00CC6796" w:rsidRPr="00CC6796" w:rsidRDefault="00CC6796" w:rsidP="00CC6796">
      <w:pPr>
        <w:pStyle w:val="ListParagraph"/>
        <w:numPr>
          <w:ilvl w:val="4"/>
          <w:numId w:val="74"/>
        </w:numPr>
        <w:overflowPunct w:val="0"/>
        <w:autoSpaceDE w:val="0"/>
        <w:autoSpaceDN w:val="0"/>
        <w:adjustRightInd w:val="0"/>
        <w:spacing w:before="240" w:after="240"/>
        <w:ind w:left="1843" w:hanging="425"/>
        <w:jc w:val="left"/>
        <w:textAlignment w:val="baseline"/>
        <w:rPr>
          <w:rFonts w:eastAsia="Times New Roman"/>
          <w:lang w:eastAsia="en-GB"/>
        </w:rPr>
      </w:pPr>
      <w:r w:rsidRPr="00CC6796">
        <w:rPr>
          <w:rFonts w:eastAsia="Times New Roman"/>
          <w:lang w:eastAsia="en-GB"/>
        </w:rPr>
        <w:t xml:space="preserve">Increased resilience and coping skills with evidence that children and young people </w:t>
      </w:r>
      <w:proofErr w:type="gramStart"/>
      <w:r w:rsidRPr="00CC6796">
        <w:rPr>
          <w:rFonts w:eastAsia="Times New Roman"/>
          <w:lang w:eastAsia="en-GB"/>
        </w:rPr>
        <w:t>are able to</w:t>
      </w:r>
      <w:proofErr w:type="gramEnd"/>
      <w:r w:rsidRPr="00CC6796">
        <w:rPr>
          <w:rFonts w:eastAsia="Times New Roman"/>
          <w:lang w:eastAsia="en-GB"/>
        </w:rPr>
        <w:t xml:space="preserve"> manage stress, regulate emotions, engage with activities and cope with challenges (assessed via resilience surveys, feedback etc.) </w:t>
      </w:r>
    </w:p>
    <w:p w14:paraId="7392316E" w14:textId="77777777" w:rsidR="00CC6796" w:rsidRPr="00CC6796" w:rsidRDefault="00CC6796" w:rsidP="00CC6796">
      <w:pPr>
        <w:pStyle w:val="ListParagraph"/>
        <w:numPr>
          <w:ilvl w:val="3"/>
          <w:numId w:val="74"/>
        </w:numPr>
        <w:overflowPunct w:val="0"/>
        <w:autoSpaceDE w:val="0"/>
        <w:autoSpaceDN w:val="0"/>
        <w:adjustRightInd w:val="0"/>
        <w:spacing w:before="240" w:after="240"/>
        <w:ind w:left="1843" w:hanging="425"/>
        <w:jc w:val="left"/>
        <w:textAlignment w:val="baseline"/>
        <w:rPr>
          <w:rFonts w:eastAsia="Times New Roman"/>
          <w:lang w:eastAsia="en-GB"/>
        </w:rPr>
      </w:pPr>
      <w:r w:rsidRPr="00CC6796">
        <w:rPr>
          <w:rFonts w:eastAsia="Times New Roman"/>
          <w:lang w:eastAsia="en-GB"/>
        </w:rPr>
        <w:t>Enhanced sense of belonging and support with feedback including perceptions of improvements from carers, schools, community activities (as measured by self- and other – reports).</w:t>
      </w:r>
    </w:p>
    <w:p w14:paraId="4A7F40FF" w14:textId="77777777" w:rsidR="00CC6796" w:rsidRPr="00CC6796" w:rsidRDefault="00CC6796" w:rsidP="00CC6796">
      <w:pPr>
        <w:pStyle w:val="ListParagraph"/>
        <w:numPr>
          <w:ilvl w:val="3"/>
          <w:numId w:val="74"/>
        </w:numPr>
        <w:overflowPunct w:val="0"/>
        <w:autoSpaceDE w:val="0"/>
        <w:autoSpaceDN w:val="0"/>
        <w:adjustRightInd w:val="0"/>
        <w:spacing w:before="240" w:after="240"/>
        <w:ind w:left="1843" w:hanging="425"/>
        <w:jc w:val="left"/>
        <w:textAlignment w:val="baseline"/>
        <w:rPr>
          <w:rFonts w:eastAsia="Times New Roman"/>
          <w:lang w:eastAsia="en-GB"/>
        </w:rPr>
      </w:pPr>
      <w:r w:rsidRPr="00CC6796">
        <w:rPr>
          <w:rFonts w:eastAsia="Times New Roman"/>
          <w:lang w:eastAsia="en-GB"/>
        </w:rPr>
        <w:t>Better engagement with educations, such as improved attendance, engagement and achievement at school.</w:t>
      </w:r>
    </w:p>
    <w:p w14:paraId="0EED502E" w14:textId="77777777" w:rsidR="00CC6796" w:rsidRPr="00CC6796" w:rsidRDefault="00CC6796" w:rsidP="00CC6796">
      <w:pPr>
        <w:pStyle w:val="ListParagraph"/>
        <w:numPr>
          <w:ilvl w:val="3"/>
          <w:numId w:val="74"/>
        </w:numPr>
        <w:overflowPunct w:val="0"/>
        <w:autoSpaceDE w:val="0"/>
        <w:autoSpaceDN w:val="0"/>
        <w:adjustRightInd w:val="0"/>
        <w:spacing w:before="240" w:after="240"/>
        <w:ind w:left="1843" w:hanging="425"/>
        <w:jc w:val="left"/>
        <w:textAlignment w:val="baseline"/>
        <w:rPr>
          <w:rFonts w:eastAsia="Times New Roman"/>
          <w:lang w:eastAsia="en-GB"/>
        </w:rPr>
      </w:pPr>
      <w:r w:rsidRPr="00CC6796">
        <w:rPr>
          <w:rFonts w:eastAsia="Times New Roman"/>
          <w:lang w:eastAsia="en-GB"/>
        </w:rPr>
        <w:t xml:space="preserve">Reduction in risk behaviours e.g. substance use and negative peer associations. </w:t>
      </w:r>
    </w:p>
    <w:p w14:paraId="4129AA82" w14:textId="77777777" w:rsidR="00CC6796" w:rsidRPr="00CC6796" w:rsidRDefault="00CC6796" w:rsidP="00CC6796">
      <w:pPr>
        <w:pStyle w:val="ListParagraph"/>
        <w:overflowPunct w:val="0"/>
        <w:autoSpaceDE w:val="0"/>
        <w:autoSpaceDN w:val="0"/>
        <w:adjustRightInd w:val="0"/>
        <w:spacing w:before="240" w:after="240"/>
        <w:ind w:left="993"/>
        <w:textAlignment w:val="baseline"/>
        <w:rPr>
          <w:rFonts w:eastAsia="Times New Roman"/>
          <w:lang w:eastAsia="en-GB"/>
        </w:rPr>
      </w:pPr>
    </w:p>
    <w:p w14:paraId="767F2719" w14:textId="77777777" w:rsidR="00CC6796" w:rsidRDefault="00CC6796" w:rsidP="00CC6796">
      <w:pPr>
        <w:pStyle w:val="ListParagraph"/>
        <w:numPr>
          <w:ilvl w:val="2"/>
          <w:numId w:val="74"/>
        </w:numPr>
        <w:overflowPunct w:val="0"/>
        <w:autoSpaceDE w:val="0"/>
        <w:autoSpaceDN w:val="0"/>
        <w:adjustRightInd w:val="0"/>
        <w:spacing w:before="240" w:after="240"/>
        <w:ind w:left="1134" w:hanging="992"/>
        <w:jc w:val="left"/>
        <w:textAlignment w:val="baseline"/>
        <w:rPr>
          <w:rFonts w:eastAsia="Times New Roman"/>
          <w:lang w:eastAsia="en-GB"/>
        </w:rPr>
      </w:pPr>
      <w:r w:rsidRPr="00CC6796">
        <w:rPr>
          <w:rFonts w:eastAsia="Times New Roman"/>
          <w:lang w:eastAsia="en-GB"/>
        </w:rPr>
        <w:t>Steps should be taken to mitigate risks for children, young people and their carers whilst accessing wellbeing provisions. These could include:</w:t>
      </w:r>
    </w:p>
    <w:p w14:paraId="61B29B4F" w14:textId="77777777" w:rsidR="00CC6796" w:rsidRPr="00CC6796" w:rsidRDefault="00CC6796" w:rsidP="00CC6796">
      <w:pPr>
        <w:pStyle w:val="ListParagraph"/>
        <w:overflowPunct w:val="0"/>
        <w:autoSpaceDE w:val="0"/>
        <w:autoSpaceDN w:val="0"/>
        <w:adjustRightInd w:val="0"/>
        <w:spacing w:before="240" w:after="240"/>
        <w:ind w:left="1134"/>
        <w:jc w:val="left"/>
        <w:textAlignment w:val="baseline"/>
        <w:rPr>
          <w:rFonts w:eastAsia="Times New Roman"/>
          <w:lang w:eastAsia="en-GB"/>
        </w:rPr>
      </w:pPr>
    </w:p>
    <w:p w14:paraId="070BDD2D" w14:textId="77777777" w:rsidR="00CC6796" w:rsidRPr="00CC6796" w:rsidRDefault="00CC6796" w:rsidP="00CC6796">
      <w:pPr>
        <w:pStyle w:val="ListParagraph"/>
        <w:numPr>
          <w:ilvl w:val="3"/>
          <w:numId w:val="74"/>
        </w:numPr>
        <w:overflowPunct w:val="0"/>
        <w:autoSpaceDE w:val="0"/>
        <w:autoSpaceDN w:val="0"/>
        <w:adjustRightInd w:val="0"/>
        <w:spacing w:before="240" w:after="240"/>
        <w:ind w:left="1843" w:hanging="425"/>
        <w:jc w:val="left"/>
        <w:textAlignment w:val="baseline"/>
        <w:rPr>
          <w:rFonts w:eastAsia="Times New Roman"/>
          <w:lang w:eastAsia="en-GB"/>
        </w:rPr>
      </w:pPr>
      <w:r w:rsidRPr="00CC6796">
        <w:rPr>
          <w:rFonts w:eastAsia="Times New Roman"/>
          <w:lang w:eastAsia="en-GB"/>
        </w:rPr>
        <w:t>Continually confirming consent with children and young people in relation to them accessing direct wellbeing support and ensuring that they understand the purpose and nature of the support being provided.</w:t>
      </w:r>
    </w:p>
    <w:p w14:paraId="6D30BAD2" w14:textId="77777777" w:rsidR="00CC6796" w:rsidRPr="00CC6796" w:rsidRDefault="00CC6796" w:rsidP="00CC6796">
      <w:pPr>
        <w:pStyle w:val="ListParagraph"/>
        <w:numPr>
          <w:ilvl w:val="3"/>
          <w:numId w:val="74"/>
        </w:numPr>
        <w:overflowPunct w:val="0"/>
        <w:autoSpaceDE w:val="0"/>
        <w:autoSpaceDN w:val="0"/>
        <w:adjustRightInd w:val="0"/>
        <w:spacing w:before="240" w:after="240"/>
        <w:ind w:left="1843" w:hanging="425"/>
        <w:jc w:val="left"/>
        <w:textAlignment w:val="baseline"/>
        <w:rPr>
          <w:rFonts w:eastAsia="Times New Roman"/>
          <w:lang w:eastAsia="en-GB"/>
        </w:rPr>
      </w:pPr>
      <w:r w:rsidRPr="00CC6796">
        <w:rPr>
          <w:rFonts w:eastAsia="Times New Roman"/>
          <w:lang w:eastAsia="en-GB"/>
        </w:rPr>
        <w:t>Children and young people being made aware of confidentiality bounds and the reporting requirements on the supplier which relate to safeguarding.</w:t>
      </w:r>
    </w:p>
    <w:p w14:paraId="017C0254" w14:textId="77777777" w:rsidR="00CC6796" w:rsidRPr="00CC6796" w:rsidRDefault="00CC6796" w:rsidP="00CC6796">
      <w:pPr>
        <w:pStyle w:val="ListParagraph"/>
        <w:numPr>
          <w:ilvl w:val="3"/>
          <w:numId w:val="74"/>
        </w:numPr>
        <w:overflowPunct w:val="0"/>
        <w:autoSpaceDE w:val="0"/>
        <w:autoSpaceDN w:val="0"/>
        <w:adjustRightInd w:val="0"/>
        <w:spacing w:before="240" w:after="240"/>
        <w:ind w:left="1843" w:hanging="425"/>
        <w:jc w:val="left"/>
        <w:textAlignment w:val="baseline"/>
        <w:rPr>
          <w:rFonts w:eastAsia="Times New Roman"/>
          <w:lang w:eastAsia="en-GB"/>
        </w:rPr>
      </w:pPr>
      <w:r w:rsidRPr="00CC6796">
        <w:rPr>
          <w:rFonts w:eastAsia="Times New Roman"/>
          <w:lang w:eastAsia="en-GB"/>
        </w:rPr>
        <w:t>Ensuring that all interactions with children and young people are safe, respectful and appropriate.</w:t>
      </w:r>
    </w:p>
    <w:p w14:paraId="0D7203B2" w14:textId="77777777" w:rsidR="00CC6796" w:rsidRPr="00CC6796" w:rsidRDefault="00CC6796" w:rsidP="00CC6796">
      <w:pPr>
        <w:pStyle w:val="ListParagraph"/>
        <w:numPr>
          <w:ilvl w:val="3"/>
          <w:numId w:val="74"/>
        </w:numPr>
        <w:overflowPunct w:val="0"/>
        <w:autoSpaceDE w:val="0"/>
        <w:autoSpaceDN w:val="0"/>
        <w:adjustRightInd w:val="0"/>
        <w:spacing w:before="240" w:after="240"/>
        <w:ind w:left="1843" w:hanging="425"/>
        <w:jc w:val="left"/>
        <w:textAlignment w:val="baseline"/>
        <w:rPr>
          <w:rFonts w:eastAsia="Times New Roman"/>
          <w:lang w:eastAsia="en-GB"/>
        </w:rPr>
      </w:pPr>
      <w:r w:rsidRPr="00CC6796">
        <w:rPr>
          <w:rFonts w:eastAsia="Times New Roman"/>
          <w:lang w:eastAsia="en-GB"/>
        </w:rPr>
        <w:t xml:space="preserve">Establishing a clear, individualised plan for risk and, or, crisis situations, for instance for self-harming, missing or acute emotional distress, which may involve immediate referral to emergency services. </w:t>
      </w:r>
    </w:p>
    <w:p w14:paraId="6A047976" w14:textId="77777777" w:rsidR="00CC6796" w:rsidRPr="00CC6796" w:rsidRDefault="00CC6796" w:rsidP="00CC6796">
      <w:pPr>
        <w:pStyle w:val="ListParagraph"/>
        <w:numPr>
          <w:ilvl w:val="0"/>
          <w:numId w:val="75"/>
        </w:numPr>
        <w:overflowPunct w:val="0"/>
        <w:autoSpaceDE w:val="0"/>
        <w:autoSpaceDN w:val="0"/>
        <w:adjustRightInd w:val="0"/>
        <w:spacing w:before="240" w:after="240"/>
        <w:jc w:val="left"/>
        <w:textAlignment w:val="baseline"/>
        <w:rPr>
          <w:rFonts w:eastAsia="Times New Roman"/>
          <w:lang w:eastAsia="en-GB"/>
        </w:rPr>
      </w:pPr>
      <w:r w:rsidRPr="00CC6796">
        <w:rPr>
          <w:rFonts w:eastAsia="Times New Roman"/>
          <w:lang w:eastAsia="en-GB"/>
        </w:rPr>
        <w:t>Providing feedback to relevant and key stakeholders.</w:t>
      </w:r>
    </w:p>
    <w:p w14:paraId="48B4993E" w14:textId="77777777" w:rsidR="00CC6796" w:rsidRPr="00CC6796" w:rsidRDefault="00CC6796" w:rsidP="00CC6796">
      <w:pPr>
        <w:pStyle w:val="ListParagraph"/>
        <w:overflowPunct w:val="0"/>
        <w:autoSpaceDE w:val="0"/>
        <w:autoSpaceDN w:val="0"/>
        <w:adjustRightInd w:val="0"/>
        <w:spacing w:before="240" w:after="240"/>
        <w:ind w:left="1134"/>
        <w:textAlignment w:val="baseline"/>
        <w:rPr>
          <w:rFonts w:eastAsia="Times New Roman"/>
          <w:lang w:eastAsia="en-GB"/>
        </w:rPr>
      </w:pPr>
    </w:p>
    <w:p w14:paraId="5367BAEF" w14:textId="77777777" w:rsidR="00CC6796" w:rsidRPr="00CC6796" w:rsidRDefault="00CC6796" w:rsidP="00CC6796">
      <w:pPr>
        <w:pStyle w:val="ListParagraph"/>
        <w:numPr>
          <w:ilvl w:val="2"/>
          <w:numId w:val="74"/>
        </w:numPr>
        <w:overflowPunct w:val="0"/>
        <w:autoSpaceDE w:val="0"/>
        <w:autoSpaceDN w:val="0"/>
        <w:adjustRightInd w:val="0"/>
        <w:spacing w:before="240" w:after="240"/>
        <w:ind w:left="1134" w:hanging="992"/>
        <w:jc w:val="left"/>
        <w:textAlignment w:val="baseline"/>
        <w:rPr>
          <w:rFonts w:eastAsia="Times New Roman"/>
          <w:lang w:eastAsia="en-GB"/>
        </w:rPr>
      </w:pPr>
      <w:r w:rsidRPr="00CC6796">
        <w:rPr>
          <w:rFonts w:eastAsia="Times New Roman"/>
          <w:lang w:eastAsia="en-GB"/>
        </w:rPr>
        <w:t xml:space="preserve">Suppliers will be required to undertake regular monitoring, evaluation and reporting of the wellbeing interventions being provided to track progress and evidence achievement of outcomes. Providing appropriate updates and feedback to the child or young person, persons / authority with parental responsibility, their foster carer and the team around the child. </w:t>
      </w:r>
    </w:p>
    <w:p w14:paraId="4D7B53BE" w14:textId="77777777" w:rsidR="00CC6796" w:rsidRPr="00CC6796" w:rsidRDefault="00CC6796" w:rsidP="00CC6796">
      <w:pPr>
        <w:pStyle w:val="ListParagraph"/>
        <w:overflowPunct w:val="0"/>
        <w:autoSpaceDE w:val="0"/>
        <w:autoSpaceDN w:val="0"/>
        <w:adjustRightInd w:val="0"/>
        <w:spacing w:before="240" w:after="240"/>
        <w:ind w:left="993"/>
        <w:textAlignment w:val="baseline"/>
        <w:rPr>
          <w:rFonts w:eastAsia="Times New Roman"/>
          <w:lang w:eastAsia="en-GB"/>
        </w:rPr>
      </w:pPr>
    </w:p>
    <w:p w14:paraId="0F486F9A" w14:textId="77777777" w:rsidR="00CC6796" w:rsidRPr="00CC6796" w:rsidRDefault="00CC6796" w:rsidP="00CC6796">
      <w:pPr>
        <w:pStyle w:val="ListParagraph"/>
        <w:numPr>
          <w:ilvl w:val="2"/>
          <w:numId w:val="74"/>
        </w:numPr>
        <w:overflowPunct w:val="0"/>
        <w:autoSpaceDE w:val="0"/>
        <w:autoSpaceDN w:val="0"/>
        <w:adjustRightInd w:val="0"/>
        <w:spacing w:before="240" w:after="240"/>
        <w:ind w:left="1134" w:hanging="992"/>
        <w:jc w:val="left"/>
        <w:textAlignment w:val="baseline"/>
        <w:rPr>
          <w:rFonts w:eastAsia="Times New Roman"/>
          <w:lang w:eastAsia="en-GB"/>
        </w:rPr>
      </w:pPr>
      <w:r w:rsidRPr="00CC6796">
        <w:rPr>
          <w:rFonts w:eastAsia="Times New Roman"/>
          <w:lang w:eastAsia="en-GB"/>
        </w:rPr>
        <w:t xml:space="preserve">If the child or young person’s needs exceed the scope of the wellbeing support being provided (e.g. if they are presenting with high risk and high levels of distress, they require specialist assessment and likely specialist mental health treatments) wellbeing service providers must liaise with the team around the child to ensure that appropriate onward </w:t>
      </w:r>
      <w:r w:rsidRPr="00CC6796">
        <w:rPr>
          <w:rFonts w:eastAsia="Times New Roman"/>
          <w:lang w:eastAsia="en-GB"/>
        </w:rPr>
        <w:lastRenderedPageBreak/>
        <w:t xml:space="preserve">referrals are made. Services will be expected to supply relevant information, including providing reports if required, to assist with the referral process. </w:t>
      </w:r>
    </w:p>
    <w:p w14:paraId="7B5900D7" w14:textId="77777777" w:rsidR="001471B8" w:rsidRPr="001471B8" w:rsidRDefault="001471B8" w:rsidP="001471B8">
      <w:pPr>
        <w:pStyle w:val="ListParagraph"/>
        <w:overflowPunct w:val="0"/>
        <w:autoSpaceDE w:val="0"/>
        <w:autoSpaceDN w:val="0"/>
        <w:adjustRightInd w:val="0"/>
        <w:spacing w:before="240" w:after="240"/>
        <w:ind w:left="284" w:hanging="142"/>
        <w:textAlignment w:val="baseline"/>
        <w:rPr>
          <w:rFonts w:eastAsia="Times New Roman"/>
          <w:lang w:eastAsia="en-GB"/>
        </w:rPr>
      </w:pPr>
    </w:p>
    <w:p w14:paraId="208232B1" w14:textId="77777777" w:rsidR="001471B8" w:rsidRPr="001471B8" w:rsidRDefault="001471B8" w:rsidP="00410A8D">
      <w:pPr>
        <w:pStyle w:val="ListParagraph"/>
        <w:numPr>
          <w:ilvl w:val="1"/>
          <w:numId w:val="36"/>
        </w:numPr>
        <w:tabs>
          <w:tab w:val="left" w:pos="993"/>
        </w:tabs>
        <w:overflowPunct w:val="0"/>
        <w:autoSpaceDE w:val="0"/>
        <w:autoSpaceDN w:val="0"/>
        <w:adjustRightInd w:val="0"/>
        <w:spacing w:before="240" w:after="240"/>
        <w:ind w:left="284" w:hanging="142"/>
        <w:jc w:val="left"/>
        <w:textAlignment w:val="baseline"/>
        <w:rPr>
          <w:rFonts w:eastAsia="Times New Roman"/>
          <w:lang w:eastAsia="en-GB"/>
        </w:rPr>
      </w:pPr>
      <w:r w:rsidRPr="001471B8">
        <w:rPr>
          <w:rFonts w:eastAsia="Times New Roman"/>
          <w:b/>
          <w:bCs/>
          <w:lang w:eastAsia="en-GB"/>
        </w:rPr>
        <w:t>Lot 4 – Health Advocacy / Second Opinion</w:t>
      </w:r>
    </w:p>
    <w:p w14:paraId="3DDF6A12" w14:textId="77777777" w:rsidR="001471B8" w:rsidRPr="001471B8" w:rsidRDefault="001471B8" w:rsidP="001471B8">
      <w:pPr>
        <w:pStyle w:val="ListParagraph"/>
        <w:overflowPunct w:val="0"/>
        <w:autoSpaceDE w:val="0"/>
        <w:autoSpaceDN w:val="0"/>
        <w:adjustRightInd w:val="0"/>
        <w:spacing w:before="240" w:after="240"/>
        <w:ind w:left="284"/>
        <w:textAlignment w:val="baseline"/>
        <w:rPr>
          <w:rFonts w:eastAsia="Times New Roman"/>
          <w:lang w:eastAsia="en-GB"/>
        </w:rPr>
      </w:pPr>
    </w:p>
    <w:p w14:paraId="5755CAD2" w14:textId="0CCBB38C" w:rsidR="00547E2A" w:rsidRPr="00547E2A" w:rsidRDefault="00547E2A" w:rsidP="00547E2A">
      <w:pPr>
        <w:pStyle w:val="ListParagraph"/>
        <w:numPr>
          <w:ilvl w:val="2"/>
          <w:numId w:val="77"/>
        </w:numPr>
        <w:overflowPunct w:val="0"/>
        <w:autoSpaceDE w:val="0"/>
        <w:autoSpaceDN w:val="0"/>
        <w:adjustRightInd w:val="0"/>
        <w:spacing w:before="240" w:after="240"/>
        <w:ind w:left="1134" w:hanging="992"/>
        <w:jc w:val="left"/>
        <w:textAlignment w:val="baseline"/>
        <w:rPr>
          <w:rFonts w:eastAsia="Times New Roman"/>
          <w:lang w:eastAsia="en-GB"/>
        </w:rPr>
      </w:pPr>
      <w:r w:rsidRPr="00547E2A">
        <w:rPr>
          <w:rFonts w:eastAsia="Times New Roman"/>
          <w:lang w:eastAsia="en-GB"/>
        </w:rPr>
        <w:t xml:space="preserve">Mental health advocacy and second opinion services play a vital role in supporting children and young people by ensuring they receive the best possible mental health care and support. In relation to this lot, we are referring to advocates to help children and young people have their views, wishes and needs represented in matters affecting their health and wellbeing. Advocates will help children understand their rights, navigate systems and ensure they are involved in the decision-making affecting them. </w:t>
      </w:r>
    </w:p>
    <w:p w14:paraId="1152CE82" w14:textId="77777777" w:rsidR="00547E2A" w:rsidRPr="00547E2A" w:rsidRDefault="00547E2A" w:rsidP="00547E2A">
      <w:pPr>
        <w:pStyle w:val="ListParagraph"/>
        <w:overflowPunct w:val="0"/>
        <w:autoSpaceDE w:val="0"/>
        <w:autoSpaceDN w:val="0"/>
        <w:adjustRightInd w:val="0"/>
        <w:spacing w:before="240" w:after="240"/>
        <w:ind w:left="993"/>
        <w:textAlignment w:val="baseline"/>
        <w:rPr>
          <w:rFonts w:eastAsia="Times New Roman"/>
          <w:lang w:eastAsia="en-GB"/>
        </w:rPr>
      </w:pPr>
    </w:p>
    <w:p w14:paraId="30C8FA23" w14:textId="3541B398" w:rsidR="00547E2A" w:rsidRPr="00547E2A" w:rsidRDefault="00547E2A" w:rsidP="00547E2A">
      <w:pPr>
        <w:pStyle w:val="ListParagraph"/>
        <w:numPr>
          <w:ilvl w:val="2"/>
          <w:numId w:val="77"/>
        </w:numPr>
        <w:overflowPunct w:val="0"/>
        <w:autoSpaceDE w:val="0"/>
        <w:autoSpaceDN w:val="0"/>
        <w:adjustRightInd w:val="0"/>
        <w:spacing w:before="240" w:after="240"/>
        <w:ind w:left="1134" w:hanging="992"/>
        <w:jc w:val="left"/>
        <w:textAlignment w:val="baseline"/>
        <w:rPr>
          <w:rFonts w:eastAsia="Times New Roman"/>
          <w:lang w:eastAsia="en-GB"/>
        </w:rPr>
      </w:pPr>
      <w:proofErr w:type="gramStart"/>
      <w:r w:rsidRPr="00547E2A">
        <w:rPr>
          <w:rFonts w:eastAsia="Times New Roman"/>
          <w:lang w:eastAsia="en-GB"/>
        </w:rPr>
        <w:t>Thus</w:t>
      </w:r>
      <w:proofErr w:type="gramEnd"/>
      <w:r w:rsidRPr="00547E2A">
        <w:rPr>
          <w:rFonts w:eastAsia="Times New Roman"/>
          <w:lang w:eastAsia="en-GB"/>
        </w:rPr>
        <w:t xml:space="preserve"> suppliers will offer expert advice, alternative perspectives and robust advocacy to empower children and young people, their </w:t>
      </w:r>
      <w:proofErr w:type="spellStart"/>
      <w:r w:rsidRPr="00547E2A">
        <w:rPr>
          <w:rFonts w:eastAsia="Times New Roman"/>
          <w:lang w:eastAsia="en-GB"/>
        </w:rPr>
        <w:t>carers</w:t>
      </w:r>
      <w:proofErr w:type="spellEnd"/>
      <w:r w:rsidRPr="00547E2A">
        <w:rPr>
          <w:rFonts w:eastAsia="Times New Roman"/>
          <w:lang w:eastAsia="en-GB"/>
        </w:rPr>
        <w:t xml:space="preserve"> and the team around the child to make informed decisions, improve their mental health care.</w:t>
      </w:r>
    </w:p>
    <w:p w14:paraId="2930F14D" w14:textId="77777777" w:rsidR="00547E2A" w:rsidRPr="00547E2A" w:rsidRDefault="00547E2A" w:rsidP="00547E2A">
      <w:pPr>
        <w:pStyle w:val="ListParagraph"/>
        <w:rPr>
          <w:rFonts w:eastAsia="Times New Roman"/>
          <w:lang w:eastAsia="en-GB"/>
        </w:rPr>
      </w:pPr>
    </w:p>
    <w:p w14:paraId="7979BD2A" w14:textId="72879D8B" w:rsidR="00547E2A" w:rsidRPr="00547E2A" w:rsidRDefault="00547E2A" w:rsidP="00547E2A">
      <w:pPr>
        <w:pStyle w:val="ListParagraph"/>
        <w:numPr>
          <w:ilvl w:val="2"/>
          <w:numId w:val="77"/>
        </w:numPr>
        <w:overflowPunct w:val="0"/>
        <w:autoSpaceDE w:val="0"/>
        <w:autoSpaceDN w:val="0"/>
        <w:adjustRightInd w:val="0"/>
        <w:spacing w:after="0"/>
        <w:ind w:left="1134" w:hanging="992"/>
        <w:jc w:val="left"/>
        <w:textAlignment w:val="baseline"/>
        <w:rPr>
          <w:rFonts w:eastAsia="Times New Roman"/>
          <w:lang w:eastAsia="en-GB"/>
        </w:rPr>
      </w:pPr>
      <w:r w:rsidRPr="00547E2A">
        <w:rPr>
          <w:rFonts w:eastAsia="Times New Roman"/>
          <w:lang w:eastAsia="en-GB"/>
        </w:rPr>
        <w:t>Suppliers will provide expert advocacy to children and young people, or their representatives, seeking clarity or support in relation to mental health care, ensuring that the voice of the child or young person is heard in assessments, recommendations and treatment decisions. Advocacy may involve the following aspects:</w:t>
      </w:r>
    </w:p>
    <w:p w14:paraId="1168B879" w14:textId="77777777" w:rsidR="00547E2A" w:rsidRPr="00547E2A" w:rsidRDefault="00547E2A" w:rsidP="00547E2A">
      <w:pPr>
        <w:pStyle w:val="ListParagraph"/>
        <w:overflowPunct w:val="0"/>
        <w:autoSpaceDE w:val="0"/>
        <w:autoSpaceDN w:val="0"/>
        <w:adjustRightInd w:val="0"/>
        <w:spacing w:before="240" w:after="240"/>
        <w:ind w:left="1134"/>
        <w:jc w:val="left"/>
        <w:textAlignment w:val="baseline"/>
        <w:rPr>
          <w:rFonts w:eastAsia="Times New Roman"/>
          <w:lang w:eastAsia="en-GB"/>
        </w:rPr>
      </w:pPr>
    </w:p>
    <w:p w14:paraId="551AC686" w14:textId="77777777" w:rsidR="00547E2A" w:rsidRPr="00547E2A" w:rsidRDefault="00547E2A" w:rsidP="00547E2A">
      <w:pPr>
        <w:pStyle w:val="ListParagraph"/>
        <w:numPr>
          <w:ilvl w:val="3"/>
          <w:numId w:val="77"/>
        </w:numPr>
        <w:overflowPunct w:val="0"/>
        <w:autoSpaceDE w:val="0"/>
        <w:autoSpaceDN w:val="0"/>
        <w:adjustRightInd w:val="0"/>
        <w:spacing w:before="240" w:after="240"/>
        <w:ind w:left="1134" w:hanging="141"/>
        <w:jc w:val="left"/>
        <w:textAlignment w:val="baseline"/>
        <w:rPr>
          <w:rFonts w:eastAsia="Times New Roman"/>
          <w:lang w:eastAsia="en-GB"/>
        </w:rPr>
      </w:pPr>
      <w:r w:rsidRPr="00547E2A">
        <w:rPr>
          <w:rFonts w:eastAsia="Times New Roman"/>
          <w:lang w:eastAsia="en-GB"/>
        </w:rPr>
        <w:t xml:space="preserve">Helping children and young people to understand and communicate their mental health needs to stakeholders relevant to the child or young person. </w:t>
      </w:r>
    </w:p>
    <w:p w14:paraId="7F3EF29E" w14:textId="77777777" w:rsidR="00547E2A" w:rsidRPr="00547E2A" w:rsidRDefault="00547E2A" w:rsidP="00547E2A">
      <w:pPr>
        <w:pStyle w:val="ListParagraph"/>
        <w:numPr>
          <w:ilvl w:val="3"/>
          <w:numId w:val="77"/>
        </w:numPr>
        <w:overflowPunct w:val="0"/>
        <w:autoSpaceDE w:val="0"/>
        <w:autoSpaceDN w:val="0"/>
        <w:adjustRightInd w:val="0"/>
        <w:spacing w:before="240" w:after="240"/>
        <w:ind w:left="1134" w:hanging="141"/>
        <w:jc w:val="left"/>
        <w:textAlignment w:val="baseline"/>
        <w:rPr>
          <w:rFonts w:eastAsia="Times New Roman"/>
          <w:lang w:eastAsia="en-GB"/>
        </w:rPr>
      </w:pPr>
      <w:r w:rsidRPr="00547E2A">
        <w:rPr>
          <w:rFonts w:eastAsia="Times New Roman"/>
          <w:lang w:eastAsia="en-GB"/>
        </w:rPr>
        <w:t>Assisting children and young people, and relevant members of the team around the child to prepare for mental health appointments, ensuring they have the right questions and concerns addressed.</w:t>
      </w:r>
    </w:p>
    <w:p w14:paraId="2CEEA5D7" w14:textId="77777777" w:rsidR="00547E2A" w:rsidRPr="00547E2A" w:rsidRDefault="00547E2A" w:rsidP="00547E2A">
      <w:pPr>
        <w:pStyle w:val="ListParagraph"/>
        <w:numPr>
          <w:ilvl w:val="3"/>
          <w:numId w:val="77"/>
        </w:numPr>
        <w:overflowPunct w:val="0"/>
        <w:autoSpaceDE w:val="0"/>
        <w:autoSpaceDN w:val="0"/>
        <w:adjustRightInd w:val="0"/>
        <w:spacing w:before="240" w:after="240"/>
        <w:ind w:left="1134" w:hanging="141"/>
        <w:jc w:val="left"/>
        <w:textAlignment w:val="baseline"/>
        <w:rPr>
          <w:rFonts w:eastAsia="Times New Roman"/>
          <w:lang w:eastAsia="en-GB"/>
        </w:rPr>
      </w:pPr>
      <w:r w:rsidRPr="00547E2A">
        <w:rPr>
          <w:rFonts w:eastAsia="Times New Roman"/>
          <w:lang w:eastAsia="en-GB"/>
        </w:rPr>
        <w:t xml:space="preserve">Advocating for the child or young person’s right to offer informed consent and ensure their preferences are respected in care decisions. </w:t>
      </w:r>
    </w:p>
    <w:p w14:paraId="5A5CE81E" w14:textId="77777777" w:rsidR="00547E2A" w:rsidRPr="00547E2A" w:rsidRDefault="00547E2A" w:rsidP="00547E2A">
      <w:pPr>
        <w:pStyle w:val="ListParagraph"/>
        <w:numPr>
          <w:ilvl w:val="3"/>
          <w:numId w:val="77"/>
        </w:numPr>
        <w:overflowPunct w:val="0"/>
        <w:autoSpaceDE w:val="0"/>
        <w:autoSpaceDN w:val="0"/>
        <w:adjustRightInd w:val="0"/>
        <w:spacing w:before="240" w:after="240"/>
        <w:ind w:left="1134" w:hanging="141"/>
        <w:jc w:val="left"/>
        <w:textAlignment w:val="baseline"/>
        <w:rPr>
          <w:rFonts w:eastAsia="Times New Roman"/>
          <w:lang w:eastAsia="en-GB"/>
        </w:rPr>
      </w:pPr>
      <w:r w:rsidRPr="00547E2A">
        <w:rPr>
          <w:rFonts w:eastAsia="Times New Roman"/>
          <w:lang w:eastAsia="en-GB"/>
        </w:rPr>
        <w:t>Providing guidance on the mental health care process, from diagnosis through to treatment and long-term management.</w:t>
      </w:r>
    </w:p>
    <w:p w14:paraId="3941BDE3" w14:textId="77777777" w:rsidR="00547E2A" w:rsidRPr="00547E2A" w:rsidRDefault="00547E2A" w:rsidP="00547E2A">
      <w:pPr>
        <w:pStyle w:val="ListParagraph"/>
        <w:numPr>
          <w:ilvl w:val="3"/>
          <w:numId w:val="77"/>
        </w:numPr>
        <w:overflowPunct w:val="0"/>
        <w:autoSpaceDE w:val="0"/>
        <w:autoSpaceDN w:val="0"/>
        <w:adjustRightInd w:val="0"/>
        <w:spacing w:before="240" w:after="240"/>
        <w:ind w:left="1134" w:hanging="141"/>
        <w:jc w:val="left"/>
        <w:textAlignment w:val="baseline"/>
        <w:rPr>
          <w:rFonts w:eastAsia="Times New Roman"/>
          <w:lang w:eastAsia="en-GB"/>
        </w:rPr>
      </w:pPr>
      <w:r w:rsidRPr="00547E2A">
        <w:rPr>
          <w:rFonts w:eastAsia="Times New Roman"/>
          <w:lang w:eastAsia="en-GB"/>
        </w:rPr>
        <w:t xml:space="preserve">Facilitate communication between children and young people, mental health professionals, local authority representatives, foster carers and the fostering agency and any other professional involved in decisions relating to children and young people’s mental health care. </w:t>
      </w:r>
    </w:p>
    <w:p w14:paraId="2A1E7207" w14:textId="77777777" w:rsidR="00547E2A" w:rsidRPr="00547E2A" w:rsidRDefault="00547E2A" w:rsidP="00547E2A">
      <w:pPr>
        <w:pStyle w:val="ListParagraph"/>
        <w:numPr>
          <w:ilvl w:val="3"/>
          <w:numId w:val="77"/>
        </w:numPr>
        <w:overflowPunct w:val="0"/>
        <w:autoSpaceDE w:val="0"/>
        <w:autoSpaceDN w:val="0"/>
        <w:adjustRightInd w:val="0"/>
        <w:spacing w:before="240" w:after="240"/>
        <w:ind w:left="1134" w:hanging="141"/>
        <w:jc w:val="left"/>
        <w:textAlignment w:val="baseline"/>
        <w:rPr>
          <w:rFonts w:eastAsia="Times New Roman"/>
          <w:lang w:eastAsia="en-GB"/>
        </w:rPr>
      </w:pPr>
      <w:r w:rsidRPr="00547E2A">
        <w:rPr>
          <w:rFonts w:eastAsia="Times New Roman"/>
          <w:lang w:eastAsia="en-GB"/>
        </w:rPr>
        <w:t>To provide independent confidential information, advice and representation that is distinct from clinical assessment or therapy.</w:t>
      </w:r>
    </w:p>
    <w:p w14:paraId="6D0931BC" w14:textId="77777777" w:rsidR="00547E2A" w:rsidRPr="00547E2A" w:rsidRDefault="00547E2A" w:rsidP="00547E2A">
      <w:pPr>
        <w:pStyle w:val="ListParagraph"/>
        <w:numPr>
          <w:ilvl w:val="3"/>
          <w:numId w:val="77"/>
        </w:numPr>
        <w:overflowPunct w:val="0"/>
        <w:autoSpaceDE w:val="0"/>
        <w:autoSpaceDN w:val="0"/>
        <w:adjustRightInd w:val="0"/>
        <w:spacing w:before="240" w:after="240"/>
        <w:ind w:left="1134" w:hanging="141"/>
        <w:jc w:val="left"/>
        <w:textAlignment w:val="baseline"/>
        <w:rPr>
          <w:rFonts w:eastAsia="Times New Roman"/>
          <w:lang w:eastAsia="en-GB"/>
        </w:rPr>
      </w:pPr>
      <w:r w:rsidRPr="00547E2A">
        <w:rPr>
          <w:rFonts w:eastAsia="Times New Roman"/>
          <w:lang w:eastAsia="en-GB"/>
        </w:rPr>
        <w:t>The ensure children’s rights are upheld.</w:t>
      </w:r>
    </w:p>
    <w:p w14:paraId="14C5E62C" w14:textId="77777777" w:rsidR="00547E2A" w:rsidRPr="00547E2A" w:rsidRDefault="00547E2A" w:rsidP="00547E2A">
      <w:pPr>
        <w:pStyle w:val="ListParagraph"/>
        <w:numPr>
          <w:ilvl w:val="3"/>
          <w:numId w:val="77"/>
        </w:numPr>
        <w:overflowPunct w:val="0"/>
        <w:autoSpaceDE w:val="0"/>
        <w:autoSpaceDN w:val="0"/>
        <w:adjustRightInd w:val="0"/>
        <w:spacing w:before="240" w:after="240"/>
        <w:ind w:left="1134" w:hanging="141"/>
        <w:jc w:val="left"/>
        <w:textAlignment w:val="baseline"/>
        <w:rPr>
          <w:rFonts w:eastAsia="Times New Roman"/>
          <w:lang w:eastAsia="en-GB"/>
        </w:rPr>
      </w:pPr>
      <w:r w:rsidRPr="00547E2A">
        <w:rPr>
          <w:rFonts w:eastAsia="Times New Roman"/>
          <w:lang w:eastAsia="en-GB"/>
        </w:rPr>
        <w:t xml:space="preserve">To support children in making complaints and raising concerns. </w:t>
      </w:r>
    </w:p>
    <w:p w14:paraId="071BD69E" w14:textId="77777777" w:rsidR="00547E2A" w:rsidRPr="00547E2A" w:rsidRDefault="00547E2A" w:rsidP="00547E2A">
      <w:pPr>
        <w:pStyle w:val="ListParagraph"/>
        <w:rPr>
          <w:rFonts w:eastAsia="Times New Roman"/>
          <w:lang w:eastAsia="en-GB"/>
        </w:rPr>
      </w:pPr>
    </w:p>
    <w:p w14:paraId="52051A74" w14:textId="77777777" w:rsidR="00547E2A" w:rsidRDefault="00547E2A" w:rsidP="00547E2A">
      <w:pPr>
        <w:pStyle w:val="ListParagraph"/>
        <w:numPr>
          <w:ilvl w:val="2"/>
          <w:numId w:val="77"/>
        </w:numPr>
        <w:overflowPunct w:val="0"/>
        <w:autoSpaceDE w:val="0"/>
        <w:autoSpaceDN w:val="0"/>
        <w:adjustRightInd w:val="0"/>
        <w:spacing w:before="240" w:after="240"/>
        <w:ind w:left="1134" w:hanging="992"/>
        <w:jc w:val="left"/>
        <w:textAlignment w:val="baseline"/>
        <w:rPr>
          <w:rFonts w:eastAsia="Times New Roman"/>
          <w:lang w:eastAsia="en-GB"/>
        </w:rPr>
      </w:pPr>
      <w:r w:rsidRPr="00547E2A">
        <w:rPr>
          <w:rFonts w:eastAsia="Times New Roman"/>
          <w:lang w:eastAsia="en-GB"/>
        </w:rPr>
        <w:t>Advocacy might be achieved by:</w:t>
      </w:r>
    </w:p>
    <w:p w14:paraId="2630DD1C" w14:textId="77777777" w:rsidR="00547E2A" w:rsidRPr="00547E2A" w:rsidRDefault="00547E2A" w:rsidP="00547E2A">
      <w:pPr>
        <w:pStyle w:val="ListParagraph"/>
        <w:overflowPunct w:val="0"/>
        <w:autoSpaceDE w:val="0"/>
        <w:autoSpaceDN w:val="0"/>
        <w:adjustRightInd w:val="0"/>
        <w:spacing w:before="240" w:after="240"/>
        <w:ind w:left="1134"/>
        <w:jc w:val="left"/>
        <w:textAlignment w:val="baseline"/>
        <w:rPr>
          <w:rFonts w:eastAsia="Times New Roman"/>
          <w:lang w:eastAsia="en-GB"/>
        </w:rPr>
      </w:pPr>
    </w:p>
    <w:p w14:paraId="28D4B0AE" w14:textId="77777777" w:rsidR="00547E2A" w:rsidRPr="00547E2A" w:rsidRDefault="00547E2A" w:rsidP="00547E2A">
      <w:pPr>
        <w:pStyle w:val="ListParagraph"/>
        <w:numPr>
          <w:ilvl w:val="0"/>
          <w:numId w:val="76"/>
        </w:numPr>
        <w:overflowPunct w:val="0"/>
        <w:autoSpaceDE w:val="0"/>
        <w:autoSpaceDN w:val="0"/>
        <w:adjustRightInd w:val="0"/>
        <w:spacing w:before="240" w:after="240"/>
        <w:ind w:left="1134" w:hanging="141"/>
        <w:jc w:val="left"/>
        <w:textAlignment w:val="baseline"/>
        <w:rPr>
          <w:rFonts w:eastAsia="Times New Roman"/>
          <w:lang w:eastAsia="en-GB"/>
        </w:rPr>
      </w:pPr>
      <w:r w:rsidRPr="00547E2A">
        <w:rPr>
          <w:rFonts w:eastAsia="Times New Roman"/>
          <w:lang w:eastAsia="en-GB"/>
        </w:rPr>
        <w:t>Professional attends meetings with or on behalf of the child to ensure their voice is heard in health care planning</w:t>
      </w:r>
    </w:p>
    <w:p w14:paraId="028AC334" w14:textId="77777777" w:rsidR="00547E2A" w:rsidRPr="00547E2A" w:rsidRDefault="00547E2A" w:rsidP="00547E2A">
      <w:pPr>
        <w:pStyle w:val="ListParagraph"/>
        <w:numPr>
          <w:ilvl w:val="0"/>
          <w:numId w:val="76"/>
        </w:numPr>
        <w:overflowPunct w:val="0"/>
        <w:autoSpaceDE w:val="0"/>
        <w:autoSpaceDN w:val="0"/>
        <w:adjustRightInd w:val="0"/>
        <w:spacing w:before="240" w:after="240"/>
        <w:ind w:left="1134" w:hanging="141"/>
        <w:jc w:val="left"/>
        <w:textAlignment w:val="baseline"/>
        <w:rPr>
          <w:rFonts w:eastAsia="Times New Roman"/>
          <w:lang w:eastAsia="en-GB"/>
        </w:rPr>
      </w:pPr>
      <w:r w:rsidRPr="00547E2A">
        <w:rPr>
          <w:rFonts w:eastAsia="Times New Roman"/>
          <w:lang w:eastAsia="en-GB"/>
        </w:rPr>
        <w:t>Explaining health options and rights in accessible language</w:t>
      </w:r>
    </w:p>
    <w:p w14:paraId="206F5A04" w14:textId="77777777" w:rsidR="00547E2A" w:rsidRPr="00547E2A" w:rsidRDefault="00547E2A" w:rsidP="00547E2A">
      <w:pPr>
        <w:pStyle w:val="ListParagraph"/>
        <w:numPr>
          <w:ilvl w:val="0"/>
          <w:numId w:val="76"/>
        </w:numPr>
        <w:overflowPunct w:val="0"/>
        <w:autoSpaceDE w:val="0"/>
        <w:autoSpaceDN w:val="0"/>
        <w:adjustRightInd w:val="0"/>
        <w:spacing w:before="240" w:after="240"/>
        <w:ind w:left="1134" w:hanging="141"/>
        <w:jc w:val="left"/>
        <w:textAlignment w:val="baseline"/>
        <w:rPr>
          <w:rFonts w:eastAsia="Times New Roman"/>
          <w:lang w:eastAsia="en-GB"/>
        </w:rPr>
      </w:pPr>
      <w:r w:rsidRPr="00547E2A">
        <w:rPr>
          <w:rFonts w:eastAsia="Times New Roman"/>
          <w:lang w:eastAsia="en-GB"/>
        </w:rPr>
        <w:t>Supporting the child to request a second opinion on a diagnosis or treatment plan</w:t>
      </w:r>
    </w:p>
    <w:p w14:paraId="6ADD00CD" w14:textId="77777777" w:rsidR="00547E2A" w:rsidRPr="00547E2A" w:rsidRDefault="00547E2A" w:rsidP="00547E2A">
      <w:pPr>
        <w:pStyle w:val="ListParagraph"/>
        <w:numPr>
          <w:ilvl w:val="0"/>
          <w:numId w:val="76"/>
        </w:numPr>
        <w:overflowPunct w:val="0"/>
        <w:autoSpaceDE w:val="0"/>
        <w:autoSpaceDN w:val="0"/>
        <w:adjustRightInd w:val="0"/>
        <w:spacing w:before="240" w:after="240"/>
        <w:ind w:left="1134" w:hanging="141"/>
        <w:jc w:val="left"/>
        <w:textAlignment w:val="baseline"/>
        <w:rPr>
          <w:rFonts w:eastAsia="Times New Roman"/>
          <w:lang w:eastAsia="en-GB"/>
        </w:rPr>
      </w:pPr>
      <w:r w:rsidRPr="00547E2A">
        <w:rPr>
          <w:rFonts w:eastAsia="Times New Roman"/>
          <w:lang w:eastAsia="en-GB"/>
        </w:rPr>
        <w:t xml:space="preserve">Assisting with questions, concerns and complaints </w:t>
      </w:r>
    </w:p>
    <w:p w14:paraId="3B74B5E7" w14:textId="77777777" w:rsidR="00547E2A" w:rsidRPr="00547E2A" w:rsidRDefault="00547E2A" w:rsidP="00547E2A">
      <w:pPr>
        <w:pStyle w:val="ListParagraph"/>
        <w:overflowPunct w:val="0"/>
        <w:autoSpaceDE w:val="0"/>
        <w:autoSpaceDN w:val="0"/>
        <w:adjustRightInd w:val="0"/>
        <w:spacing w:before="240" w:after="240"/>
        <w:ind w:left="1353"/>
        <w:textAlignment w:val="baseline"/>
        <w:rPr>
          <w:rFonts w:eastAsia="Times New Roman"/>
          <w:lang w:eastAsia="en-GB"/>
        </w:rPr>
      </w:pPr>
    </w:p>
    <w:p w14:paraId="64D83B42" w14:textId="3A5C7F87" w:rsidR="00547E2A" w:rsidRDefault="00547E2A" w:rsidP="00547E2A">
      <w:pPr>
        <w:pStyle w:val="ListParagraph"/>
        <w:numPr>
          <w:ilvl w:val="2"/>
          <w:numId w:val="77"/>
        </w:numPr>
        <w:overflowPunct w:val="0"/>
        <w:autoSpaceDE w:val="0"/>
        <w:autoSpaceDN w:val="0"/>
        <w:adjustRightInd w:val="0"/>
        <w:spacing w:before="240" w:after="240"/>
        <w:ind w:left="1134" w:hanging="992"/>
        <w:jc w:val="left"/>
        <w:textAlignment w:val="baseline"/>
        <w:rPr>
          <w:rFonts w:eastAsia="Times New Roman"/>
          <w:lang w:eastAsia="en-GB"/>
        </w:rPr>
      </w:pPr>
      <w:r w:rsidRPr="00547E2A">
        <w:rPr>
          <w:rFonts w:eastAsia="Times New Roman"/>
          <w:lang w:eastAsia="en-GB"/>
        </w:rPr>
        <w:t xml:space="preserve">A second opinion refers to the process by which a child, young person, or their advocate seeks an alternative professional assessment or recommendation regarding their psychological or mental health care. This ensures that the child’s preferences and concerns are fully considered and that they receive appropriate, person-centred support. </w:t>
      </w:r>
    </w:p>
    <w:p w14:paraId="3E42971E" w14:textId="77777777" w:rsidR="00547E2A" w:rsidRPr="00547E2A" w:rsidRDefault="00547E2A" w:rsidP="00547E2A">
      <w:pPr>
        <w:pStyle w:val="ListParagraph"/>
        <w:overflowPunct w:val="0"/>
        <w:autoSpaceDE w:val="0"/>
        <w:autoSpaceDN w:val="0"/>
        <w:adjustRightInd w:val="0"/>
        <w:spacing w:before="240" w:after="240"/>
        <w:ind w:left="1134"/>
        <w:jc w:val="left"/>
        <w:textAlignment w:val="baseline"/>
        <w:rPr>
          <w:rFonts w:eastAsia="Times New Roman"/>
          <w:lang w:eastAsia="en-GB"/>
        </w:rPr>
      </w:pPr>
    </w:p>
    <w:p w14:paraId="56662EB0" w14:textId="77777777" w:rsidR="00547E2A" w:rsidRPr="00547E2A" w:rsidRDefault="00547E2A" w:rsidP="00547E2A">
      <w:pPr>
        <w:pStyle w:val="ListParagraph"/>
        <w:numPr>
          <w:ilvl w:val="2"/>
          <w:numId w:val="77"/>
        </w:numPr>
        <w:overflowPunct w:val="0"/>
        <w:autoSpaceDE w:val="0"/>
        <w:autoSpaceDN w:val="0"/>
        <w:adjustRightInd w:val="0"/>
        <w:spacing w:before="240" w:after="240"/>
        <w:ind w:left="1134" w:hanging="992"/>
        <w:jc w:val="left"/>
        <w:textAlignment w:val="baseline"/>
        <w:rPr>
          <w:rFonts w:eastAsia="Times New Roman"/>
          <w:lang w:eastAsia="en-GB"/>
        </w:rPr>
      </w:pPr>
      <w:r w:rsidRPr="00547E2A">
        <w:rPr>
          <w:rFonts w:eastAsia="Times New Roman"/>
          <w:lang w:eastAsia="en-GB"/>
        </w:rPr>
        <w:t>Where it is agreed that second opinion is necessary – typically where there is uncertainty around diagnosis, there are multiple treatment options, or there are disagreements about a proposed treatment or care plan – an independent supplier will offer second opinions on mental health diagnoses, treatment options and care pathways, enabling children and young people to explore alternative perspectives on their condition. Second opinion consultations may include:</w:t>
      </w:r>
    </w:p>
    <w:p w14:paraId="2919FC5E" w14:textId="77777777" w:rsidR="00547E2A" w:rsidRPr="00547E2A" w:rsidRDefault="00547E2A" w:rsidP="00547E2A">
      <w:pPr>
        <w:pStyle w:val="ListParagraph"/>
        <w:numPr>
          <w:ilvl w:val="3"/>
          <w:numId w:val="77"/>
        </w:numPr>
        <w:overflowPunct w:val="0"/>
        <w:autoSpaceDE w:val="0"/>
        <w:autoSpaceDN w:val="0"/>
        <w:adjustRightInd w:val="0"/>
        <w:spacing w:before="240" w:after="240"/>
        <w:ind w:left="1134" w:hanging="141"/>
        <w:jc w:val="left"/>
        <w:textAlignment w:val="baseline"/>
        <w:rPr>
          <w:rFonts w:eastAsia="Times New Roman"/>
          <w:lang w:eastAsia="en-GB"/>
        </w:rPr>
      </w:pPr>
      <w:r w:rsidRPr="00547E2A">
        <w:rPr>
          <w:rFonts w:eastAsia="Times New Roman"/>
          <w:lang w:eastAsia="en-GB"/>
        </w:rPr>
        <w:lastRenderedPageBreak/>
        <w:t xml:space="preserve">Providing access to qualified mental health professionals (e.g. psychiatrists, clinical psychologists or regulated therapists) for second opinions on diagnoses, treatment plans and prescribed interventions. </w:t>
      </w:r>
    </w:p>
    <w:p w14:paraId="64F3613C" w14:textId="77777777" w:rsidR="00547E2A" w:rsidRPr="00547E2A" w:rsidRDefault="00547E2A" w:rsidP="00547E2A">
      <w:pPr>
        <w:pStyle w:val="ListParagraph"/>
        <w:numPr>
          <w:ilvl w:val="3"/>
          <w:numId w:val="77"/>
        </w:numPr>
        <w:overflowPunct w:val="0"/>
        <w:autoSpaceDE w:val="0"/>
        <w:autoSpaceDN w:val="0"/>
        <w:adjustRightInd w:val="0"/>
        <w:spacing w:before="240" w:after="240"/>
        <w:ind w:left="1134" w:hanging="141"/>
        <w:jc w:val="left"/>
        <w:textAlignment w:val="baseline"/>
        <w:rPr>
          <w:rFonts w:eastAsia="Times New Roman"/>
          <w:lang w:eastAsia="en-GB"/>
        </w:rPr>
      </w:pPr>
      <w:r w:rsidRPr="00547E2A">
        <w:rPr>
          <w:rFonts w:eastAsia="Times New Roman"/>
          <w:lang w:eastAsia="en-GB"/>
        </w:rPr>
        <w:t>R</w:t>
      </w:r>
      <w:r w:rsidRPr="00547E2A">
        <w:t>eviewing medical records, psychological evaluations, and treatment history to provide informed feedback on the diagnosis and treatment approach.</w:t>
      </w:r>
    </w:p>
    <w:p w14:paraId="67E638C0" w14:textId="77777777" w:rsidR="00547E2A" w:rsidRPr="00547E2A" w:rsidRDefault="00547E2A" w:rsidP="00547E2A">
      <w:pPr>
        <w:pStyle w:val="ListParagraph"/>
        <w:numPr>
          <w:ilvl w:val="3"/>
          <w:numId w:val="77"/>
        </w:numPr>
        <w:overflowPunct w:val="0"/>
        <w:autoSpaceDE w:val="0"/>
        <w:autoSpaceDN w:val="0"/>
        <w:adjustRightInd w:val="0"/>
        <w:spacing w:before="240" w:after="240"/>
        <w:ind w:left="1134" w:hanging="141"/>
        <w:jc w:val="left"/>
        <w:textAlignment w:val="baseline"/>
        <w:rPr>
          <w:rFonts w:eastAsia="Times New Roman"/>
          <w:lang w:eastAsia="en-GB"/>
        </w:rPr>
      </w:pPr>
      <w:r w:rsidRPr="00547E2A">
        <w:t>Offering alternative treatment suggestions or approaches, including therapy modalities, medications, and holistic interventions.</w:t>
      </w:r>
    </w:p>
    <w:p w14:paraId="061C048E" w14:textId="77777777" w:rsidR="00547E2A" w:rsidRPr="00547E2A" w:rsidRDefault="00547E2A" w:rsidP="00547E2A">
      <w:pPr>
        <w:pStyle w:val="ListParagraph"/>
        <w:numPr>
          <w:ilvl w:val="3"/>
          <w:numId w:val="77"/>
        </w:numPr>
        <w:overflowPunct w:val="0"/>
        <w:autoSpaceDE w:val="0"/>
        <w:autoSpaceDN w:val="0"/>
        <w:adjustRightInd w:val="0"/>
        <w:spacing w:before="240" w:after="240"/>
        <w:ind w:left="1134" w:hanging="141"/>
        <w:jc w:val="left"/>
        <w:textAlignment w:val="baseline"/>
        <w:rPr>
          <w:rFonts w:eastAsia="Times New Roman"/>
          <w:lang w:eastAsia="en-GB"/>
        </w:rPr>
      </w:pPr>
      <w:r w:rsidRPr="00547E2A">
        <w:t>Ensuring that second opinions are unbiased, evidence-based, and centred around the best interests of the child or young person.</w:t>
      </w:r>
    </w:p>
    <w:p w14:paraId="7BE77727" w14:textId="77777777" w:rsidR="00547E2A" w:rsidRPr="00547E2A" w:rsidRDefault="00547E2A" w:rsidP="00547E2A">
      <w:pPr>
        <w:pStyle w:val="ListParagraph"/>
        <w:numPr>
          <w:ilvl w:val="3"/>
          <w:numId w:val="77"/>
        </w:numPr>
        <w:overflowPunct w:val="0"/>
        <w:autoSpaceDE w:val="0"/>
        <w:autoSpaceDN w:val="0"/>
        <w:adjustRightInd w:val="0"/>
        <w:spacing w:before="240" w:after="240"/>
        <w:ind w:left="1134" w:hanging="141"/>
        <w:jc w:val="left"/>
        <w:textAlignment w:val="baseline"/>
        <w:rPr>
          <w:rFonts w:eastAsia="Times New Roman"/>
          <w:lang w:eastAsia="en-GB"/>
        </w:rPr>
      </w:pPr>
      <w:r w:rsidRPr="00547E2A">
        <w:t xml:space="preserve">Reviewing existing treatment plans to assess their appropriateness, effectiveness and alignment with the child or young person’s needs and identified outcomes. </w:t>
      </w:r>
    </w:p>
    <w:p w14:paraId="79D2FC84" w14:textId="77777777" w:rsidR="00547E2A" w:rsidRPr="00547E2A" w:rsidRDefault="00547E2A" w:rsidP="00547E2A">
      <w:pPr>
        <w:pStyle w:val="ListParagraph"/>
        <w:overflowPunct w:val="0"/>
        <w:autoSpaceDE w:val="0"/>
        <w:autoSpaceDN w:val="0"/>
        <w:adjustRightInd w:val="0"/>
        <w:spacing w:before="240" w:after="240"/>
        <w:ind w:left="1134"/>
        <w:textAlignment w:val="baseline"/>
        <w:rPr>
          <w:rFonts w:eastAsia="Times New Roman"/>
          <w:lang w:eastAsia="en-GB"/>
        </w:rPr>
      </w:pPr>
    </w:p>
    <w:p w14:paraId="2E2E3CC7" w14:textId="77777777" w:rsidR="00547E2A" w:rsidRPr="00547E2A" w:rsidRDefault="00547E2A" w:rsidP="00547E2A">
      <w:pPr>
        <w:pStyle w:val="ListParagraph"/>
        <w:numPr>
          <w:ilvl w:val="2"/>
          <w:numId w:val="77"/>
        </w:numPr>
        <w:overflowPunct w:val="0"/>
        <w:autoSpaceDE w:val="0"/>
        <w:autoSpaceDN w:val="0"/>
        <w:adjustRightInd w:val="0"/>
        <w:spacing w:before="240" w:after="240"/>
        <w:ind w:left="1134" w:hanging="992"/>
        <w:jc w:val="left"/>
        <w:textAlignment w:val="baseline"/>
        <w:rPr>
          <w:rFonts w:eastAsia="Times New Roman"/>
          <w:lang w:eastAsia="en-GB"/>
        </w:rPr>
      </w:pPr>
      <w:r w:rsidRPr="00547E2A">
        <w:rPr>
          <w:rFonts w:eastAsia="Times New Roman"/>
          <w:lang w:eastAsia="en-GB"/>
        </w:rPr>
        <w:t>Second options will be collaborative processes, will take account of the child, family and carer views, and will provide reassurance or help resolve disagreements.</w:t>
      </w:r>
    </w:p>
    <w:p w14:paraId="3EDE7CA1" w14:textId="77777777" w:rsidR="00547E2A" w:rsidRPr="00547E2A" w:rsidRDefault="00547E2A" w:rsidP="00547E2A">
      <w:pPr>
        <w:pStyle w:val="ListParagraph"/>
        <w:overflowPunct w:val="0"/>
        <w:autoSpaceDE w:val="0"/>
        <w:autoSpaceDN w:val="0"/>
        <w:adjustRightInd w:val="0"/>
        <w:spacing w:before="240" w:after="240"/>
        <w:ind w:left="993"/>
        <w:textAlignment w:val="baseline"/>
        <w:rPr>
          <w:rFonts w:eastAsia="Times New Roman"/>
          <w:lang w:eastAsia="en-GB"/>
        </w:rPr>
      </w:pPr>
    </w:p>
    <w:p w14:paraId="785FFA43" w14:textId="77777777" w:rsidR="00547E2A" w:rsidRPr="00547E2A" w:rsidRDefault="00547E2A" w:rsidP="00547E2A">
      <w:pPr>
        <w:pStyle w:val="ListParagraph"/>
        <w:numPr>
          <w:ilvl w:val="2"/>
          <w:numId w:val="77"/>
        </w:numPr>
        <w:overflowPunct w:val="0"/>
        <w:autoSpaceDE w:val="0"/>
        <w:autoSpaceDN w:val="0"/>
        <w:adjustRightInd w:val="0"/>
        <w:spacing w:before="240" w:after="240"/>
        <w:ind w:left="1134" w:hanging="992"/>
        <w:jc w:val="left"/>
        <w:textAlignment w:val="baseline"/>
        <w:rPr>
          <w:rFonts w:eastAsia="Times New Roman"/>
          <w:lang w:eastAsia="en-GB"/>
        </w:rPr>
      </w:pPr>
      <w:r w:rsidRPr="00547E2A">
        <w:rPr>
          <w:rFonts w:eastAsia="Times New Roman"/>
          <w:lang w:eastAsia="en-GB"/>
        </w:rPr>
        <w:t xml:space="preserve">Suppliers operating within the mental health advocacy and second opinion section of this contract will be required to have undertaken advocacy training in addition to holding the required qualifications which relate to their clinical role and specialisms. </w:t>
      </w:r>
    </w:p>
    <w:p w14:paraId="1510CB03" w14:textId="77777777" w:rsidR="00547E2A" w:rsidRPr="00547E2A" w:rsidRDefault="00547E2A" w:rsidP="00547E2A">
      <w:pPr>
        <w:pStyle w:val="ListParagraph"/>
        <w:overflowPunct w:val="0"/>
        <w:autoSpaceDE w:val="0"/>
        <w:autoSpaceDN w:val="0"/>
        <w:adjustRightInd w:val="0"/>
        <w:spacing w:before="240" w:after="240"/>
        <w:ind w:left="993"/>
        <w:textAlignment w:val="baseline"/>
        <w:rPr>
          <w:rFonts w:eastAsia="Times New Roman"/>
          <w:lang w:eastAsia="en-GB"/>
        </w:rPr>
      </w:pPr>
    </w:p>
    <w:p w14:paraId="03933DE1" w14:textId="116A1CEB" w:rsidR="00547E2A" w:rsidRPr="00547E2A" w:rsidRDefault="00547E2A" w:rsidP="00547E2A">
      <w:pPr>
        <w:pStyle w:val="ListParagraph"/>
        <w:numPr>
          <w:ilvl w:val="2"/>
          <w:numId w:val="77"/>
        </w:numPr>
        <w:overflowPunct w:val="0"/>
        <w:autoSpaceDE w:val="0"/>
        <w:autoSpaceDN w:val="0"/>
        <w:adjustRightInd w:val="0"/>
        <w:spacing w:after="0"/>
        <w:ind w:left="1134" w:hanging="992"/>
        <w:jc w:val="left"/>
        <w:textAlignment w:val="baseline"/>
        <w:rPr>
          <w:rFonts w:eastAsia="Times New Roman"/>
          <w:lang w:eastAsia="en-GB"/>
        </w:rPr>
      </w:pPr>
      <w:r w:rsidRPr="00547E2A">
        <w:rPr>
          <w:rFonts w:eastAsia="Times New Roman"/>
          <w:lang w:eastAsia="en-GB"/>
        </w:rPr>
        <w:t>Suppliers will be required to present the information and their professional findings in a variety of ways which include, but are not limited to:</w:t>
      </w:r>
    </w:p>
    <w:p w14:paraId="4EA3F8F9" w14:textId="77777777" w:rsidR="00547E2A" w:rsidRPr="00547E2A" w:rsidRDefault="00547E2A" w:rsidP="00547E2A">
      <w:pPr>
        <w:pStyle w:val="ListParagraph"/>
        <w:overflowPunct w:val="0"/>
        <w:autoSpaceDE w:val="0"/>
        <w:autoSpaceDN w:val="0"/>
        <w:adjustRightInd w:val="0"/>
        <w:spacing w:after="0"/>
        <w:ind w:left="1134"/>
        <w:jc w:val="left"/>
        <w:textAlignment w:val="baseline"/>
        <w:rPr>
          <w:rFonts w:eastAsia="Times New Roman"/>
          <w:lang w:eastAsia="en-GB"/>
        </w:rPr>
      </w:pPr>
    </w:p>
    <w:p w14:paraId="493F6A77" w14:textId="77777777" w:rsidR="00547E2A" w:rsidRPr="00547E2A" w:rsidRDefault="00547E2A" w:rsidP="00547E2A">
      <w:pPr>
        <w:pStyle w:val="ListParagraph"/>
        <w:numPr>
          <w:ilvl w:val="3"/>
          <w:numId w:val="77"/>
        </w:numPr>
        <w:overflowPunct w:val="0"/>
        <w:autoSpaceDE w:val="0"/>
        <w:autoSpaceDN w:val="0"/>
        <w:adjustRightInd w:val="0"/>
        <w:spacing w:before="240" w:after="240"/>
        <w:ind w:left="1134" w:hanging="141"/>
        <w:jc w:val="left"/>
        <w:textAlignment w:val="baseline"/>
        <w:rPr>
          <w:rFonts w:eastAsia="Times New Roman"/>
          <w:lang w:eastAsia="en-GB"/>
        </w:rPr>
      </w:pPr>
      <w:r w:rsidRPr="00547E2A">
        <w:rPr>
          <w:rFonts w:eastAsia="Times New Roman"/>
          <w:lang w:eastAsia="en-GB"/>
        </w:rPr>
        <w:t>In-person feedback and consultation, including attendance at any relevant meetings relating to the child or young person.</w:t>
      </w:r>
    </w:p>
    <w:p w14:paraId="20E43CC3" w14:textId="77777777" w:rsidR="00547E2A" w:rsidRPr="00547E2A" w:rsidRDefault="00547E2A" w:rsidP="00547E2A">
      <w:pPr>
        <w:pStyle w:val="ListParagraph"/>
        <w:numPr>
          <w:ilvl w:val="3"/>
          <w:numId w:val="77"/>
        </w:numPr>
        <w:overflowPunct w:val="0"/>
        <w:autoSpaceDE w:val="0"/>
        <w:autoSpaceDN w:val="0"/>
        <w:adjustRightInd w:val="0"/>
        <w:spacing w:before="240" w:after="240"/>
        <w:ind w:left="1134" w:hanging="141"/>
        <w:jc w:val="left"/>
        <w:textAlignment w:val="baseline"/>
        <w:rPr>
          <w:rFonts w:eastAsia="Times New Roman"/>
          <w:lang w:eastAsia="en-GB"/>
        </w:rPr>
      </w:pPr>
      <w:r w:rsidRPr="00547E2A">
        <w:rPr>
          <w:rFonts w:eastAsia="Times New Roman"/>
          <w:lang w:eastAsia="en-GB"/>
        </w:rPr>
        <w:t>Telephone and video call consultation, including attendance and participation in virtual meetings relating to the child or young person.</w:t>
      </w:r>
    </w:p>
    <w:p w14:paraId="6EFBBD09" w14:textId="77777777" w:rsidR="00547E2A" w:rsidRPr="00547E2A" w:rsidRDefault="00547E2A" w:rsidP="00547E2A">
      <w:pPr>
        <w:pStyle w:val="ListParagraph"/>
        <w:numPr>
          <w:ilvl w:val="3"/>
          <w:numId w:val="77"/>
        </w:numPr>
        <w:overflowPunct w:val="0"/>
        <w:autoSpaceDE w:val="0"/>
        <w:autoSpaceDN w:val="0"/>
        <w:adjustRightInd w:val="0"/>
        <w:spacing w:before="240" w:after="240"/>
        <w:ind w:left="1134" w:hanging="141"/>
        <w:jc w:val="left"/>
        <w:textAlignment w:val="baseline"/>
        <w:rPr>
          <w:rFonts w:eastAsia="Times New Roman"/>
          <w:lang w:eastAsia="en-GB"/>
        </w:rPr>
      </w:pPr>
      <w:r w:rsidRPr="00547E2A">
        <w:rPr>
          <w:rFonts w:eastAsia="Times New Roman"/>
          <w:lang w:eastAsia="en-GB"/>
        </w:rPr>
        <w:t xml:space="preserve">Producing comprehensive written reports which outline the second opinion, recommendations and any alternative treatment suggestions. </w:t>
      </w:r>
    </w:p>
    <w:p w14:paraId="6843093C" w14:textId="77777777" w:rsidR="00410A8D" w:rsidRDefault="00410A8D" w:rsidP="00410A8D">
      <w:pPr>
        <w:pStyle w:val="ListParagraph"/>
        <w:overflowPunct w:val="0"/>
        <w:autoSpaceDE w:val="0"/>
        <w:autoSpaceDN w:val="0"/>
        <w:adjustRightInd w:val="0"/>
        <w:spacing w:before="240" w:after="240"/>
        <w:ind w:left="1134"/>
        <w:jc w:val="left"/>
        <w:textAlignment w:val="baseline"/>
        <w:rPr>
          <w:rFonts w:eastAsia="Times New Roman"/>
          <w:lang w:eastAsia="en-GB"/>
        </w:rPr>
      </w:pPr>
    </w:p>
    <w:p w14:paraId="24CB976A" w14:textId="735F25FA" w:rsidR="001471B8" w:rsidRDefault="001471B8" w:rsidP="00410A8D">
      <w:pPr>
        <w:pStyle w:val="ListParagraph"/>
        <w:overflowPunct w:val="0"/>
        <w:autoSpaceDE w:val="0"/>
        <w:autoSpaceDN w:val="0"/>
        <w:adjustRightInd w:val="0"/>
        <w:spacing w:before="240" w:after="240"/>
        <w:ind w:left="1134"/>
        <w:jc w:val="left"/>
        <w:textAlignment w:val="baseline"/>
        <w:rPr>
          <w:rFonts w:eastAsia="Times New Roman"/>
          <w:lang w:eastAsia="en-GB"/>
        </w:rPr>
      </w:pPr>
    </w:p>
    <w:p w14:paraId="6229CE7A" w14:textId="77777777" w:rsidR="00F80037" w:rsidRPr="00F80037" w:rsidRDefault="00F80037" w:rsidP="00410A8D">
      <w:pPr>
        <w:pStyle w:val="ListParagraph"/>
        <w:numPr>
          <w:ilvl w:val="0"/>
          <w:numId w:val="36"/>
        </w:numPr>
        <w:autoSpaceDE w:val="0"/>
        <w:autoSpaceDN w:val="0"/>
        <w:adjustRightInd w:val="0"/>
        <w:spacing w:before="240" w:after="240"/>
        <w:ind w:left="993" w:hanging="851"/>
        <w:rPr>
          <w:rFonts w:eastAsia="Times New Roman"/>
          <w:b/>
          <w:color w:val="000000" w:themeColor="text1"/>
        </w:rPr>
      </w:pPr>
      <w:r w:rsidRPr="00F80037">
        <w:rPr>
          <w:rFonts w:eastAsia="Times New Roman"/>
          <w:b/>
          <w:color w:val="000000" w:themeColor="text1"/>
        </w:rPr>
        <w:t>Service Levels and Key Performance Indicators (KPIs)</w:t>
      </w:r>
    </w:p>
    <w:p w14:paraId="78E3142E" w14:textId="77777777" w:rsidR="00F80037" w:rsidRPr="00F80037" w:rsidRDefault="00F80037" w:rsidP="00F80037">
      <w:pPr>
        <w:pStyle w:val="ListParagraph"/>
        <w:autoSpaceDE w:val="0"/>
        <w:autoSpaceDN w:val="0"/>
        <w:adjustRightInd w:val="0"/>
        <w:spacing w:before="240" w:after="240"/>
        <w:ind w:left="426"/>
        <w:rPr>
          <w:rFonts w:eastAsia="Times New Roman"/>
          <w:b/>
          <w:color w:val="000000" w:themeColor="text1"/>
        </w:rPr>
      </w:pPr>
    </w:p>
    <w:p w14:paraId="3A8A1E33" w14:textId="77777777" w:rsidR="00F80037" w:rsidRPr="00F80037" w:rsidRDefault="00F80037" w:rsidP="00AB7466">
      <w:pPr>
        <w:pStyle w:val="ListParagraph"/>
        <w:numPr>
          <w:ilvl w:val="1"/>
          <w:numId w:val="36"/>
        </w:numPr>
        <w:autoSpaceDE w:val="0"/>
        <w:autoSpaceDN w:val="0"/>
        <w:adjustRightInd w:val="0"/>
        <w:spacing w:before="240" w:after="240"/>
        <w:ind w:left="993" w:hanging="851"/>
        <w:rPr>
          <w:rFonts w:eastAsia="Times New Roman"/>
          <w:b/>
          <w:color w:val="000000" w:themeColor="text1"/>
        </w:rPr>
      </w:pPr>
      <w:r w:rsidRPr="00F80037">
        <w:rPr>
          <w:rFonts w:eastAsia="Times New Roman"/>
          <w:b/>
          <w:color w:val="000000" w:themeColor="text1"/>
        </w:rPr>
        <w:t>Service Levels</w:t>
      </w:r>
    </w:p>
    <w:p w14:paraId="5FB55D2C" w14:textId="77777777" w:rsidR="00F80037" w:rsidRPr="00F80037" w:rsidRDefault="00F80037" w:rsidP="00F80037">
      <w:pPr>
        <w:pStyle w:val="ListParagraph"/>
        <w:autoSpaceDE w:val="0"/>
        <w:autoSpaceDN w:val="0"/>
        <w:adjustRightInd w:val="0"/>
        <w:spacing w:before="240" w:after="240"/>
        <w:ind w:left="993"/>
        <w:rPr>
          <w:rFonts w:eastAsia="Times New Roman"/>
          <w:b/>
          <w:color w:val="000000" w:themeColor="text1"/>
        </w:rPr>
      </w:pPr>
    </w:p>
    <w:p w14:paraId="4BC4483C" w14:textId="6D9EC039" w:rsidR="00F80037" w:rsidRPr="00F80037" w:rsidRDefault="00F80037" w:rsidP="00AB7466">
      <w:pPr>
        <w:pStyle w:val="ListParagraph"/>
        <w:numPr>
          <w:ilvl w:val="2"/>
          <w:numId w:val="36"/>
        </w:numPr>
        <w:autoSpaceDE w:val="0"/>
        <w:autoSpaceDN w:val="0"/>
        <w:adjustRightInd w:val="0"/>
        <w:spacing w:before="240" w:after="240"/>
        <w:ind w:left="993" w:hanging="851"/>
        <w:rPr>
          <w:rFonts w:eastAsia="Times New Roman"/>
          <w:bCs/>
          <w:color w:val="000000" w:themeColor="text1"/>
        </w:rPr>
      </w:pPr>
      <w:r w:rsidRPr="00F80037">
        <w:rPr>
          <w:rFonts w:eastAsia="Times New Roman"/>
          <w:bCs/>
          <w:color w:val="000000" w:themeColor="text1"/>
        </w:rPr>
        <w:t xml:space="preserve">Service levels </w:t>
      </w:r>
      <w:r w:rsidR="009C5A5E" w:rsidRPr="009C5A5E">
        <w:rPr>
          <w:rFonts w:eastAsia="Times New Roman"/>
          <w:bCs/>
          <w:color w:val="000000" w:themeColor="text1"/>
        </w:rPr>
        <w:t>(predefined standards or benchmarks)</w:t>
      </w:r>
      <w:r w:rsidR="009C5A5E">
        <w:rPr>
          <w:rFonts w:eastAsia="Times New Roman"/>
          <w:bCs/>
          <w:color w:val="000000" w:themeColor="text1"/>
          <w:sz w:val="24"/>
          <w:szCs w:val="24"/>
        </w:rPr>
        <w:t xml:space="preserve"> </w:t>
      </w:r>
      <w:r w:rsidRPr="00F80037">
        <w:rPr>
          <w:rFonts w:eastAsia="Times New Roman"/>
          <w:bCs/>
          <w:color w:val="000000" w:themeColor="text1"/>
        </w:rPr>
        <w:t xml:space="preserve">are detailed specifically in the </w:t>
      </w:r>
      <w:r w:rsidR="00C90791">
        <w:rPr>
          <w:rFonts w:eastAsia="Times New Roman"/>
          <w:bCs/>
          <w:color w:val="000000" w:themeColor="text1"/>
        </w:rPr>
        <w:t>Call-off Contract</w:t>
      </w:r>
      <w:r w:rsidRPr="00F80037">
        <w:rPr>
          <w:rFonts w:eastAsia="Times New Roman"/>
          <w:bCs/>
          <w:color w:val="000000" w:themeColor="text1"/>
        </w:rPr>
        <w:t xml:space="preserve">. This document will be issued each time a “call off” is agreed between TACT and a supplier under the terms and conditions of this specification. </w:t>
      </w:r>
    </w:p>
    <w:p w14:paraId="44140B2D" w14:textId="77777777" w:rsidR="00F80037" w:rsidRPr="00F80037" w:rsidRDefault="00F80037" w:rsidP="00F80037">
      <w:pPr>
        <w:pStyle w:val="ListParagraph"/>
        <w:autoSpaceDE w:val="0"/>
        <w:autoSpaceDN w:val="0"/>
        <w:adjustRightInd w:val="0"/>
        <w:spacing w:before="240" w:after="240"/>
        <w:ind w:left="993"/>
        <w:rPr>
          <w:rFonts w:eastAsia="Times New Roman"/>
          <w:bCs/>
          <w:color w:val="000000" w:themeColor="text1"/>
        </w:rPr>
      </w:pPr>
    </w:p>
    <w:p w14:paraId="4FFD8DF8" w14:textId="0FED32FA" w:rsidR="00F80037" w:rsidRPr="00F80037" w:rsidRDefault="00F80037" w:rsidP="00AB7466">
      <w:pPr>
        <w:pStyle w:val="ListParagraph"/>
        <w:numPr>
          <w:ilvl w:val="2"/>
          <w:numId w:val="36"/>
        </w:numPr>
        <w:autoSpaceDE w:val="0"/>
        <w:autoSpaceDN w:val="0"/>
        <w:adjustRightInd w:val="0"/>
        <w:spacing w:before="240" w:after="240"/>
        <w:ind w:left="993" w:hanging="851"/>
        <w:rPr>
          <w:rFonts w:eastAsia="Times New Roman"/>
          <w:bCs/>
          <w:color w:val="000000" w:themeColor="text1"/>
        </w:rPr>
      </w:pPr>
      <w:r w:rsidRPr="00F80037">
        <w:rPr>
          <w:rFonts w:eastAsia="Times New Roman"/>
          <w:bCs/>
          <w:color w:val="000000" w:themeColor="text1"/>
        </w:rPr>
        <w:t xml:space="preserve">The </w:t>
      </w:r>
      <w:r w:rsidR="00C90791">
        <w:rPr>
          <w:rFonts w:eastAsia="Times New Roman"/>
          <w:bCs/>
          <w:color w:val="000000" w:themeColor="text1"/>
        </w:rPr>
        <w:t>Call-off Contract</w:t>
      </w:r>
      <w:r w:rsidR="00C90791" w:rsidRPr="00F80037">
        <w:rPr>
          <w:rFonts w:eastAsia="Times New Roman"/>
          <w:bCs/>
          <w:color w:val="000000" w:themeColor="text1"/>
        </w:rPr>
        <w:t xml:space="preserve"> </w:t>
      </w:r>
      <w:r w:rsidRPr="00F80037">
        <w:rPr>
          <w:rFonts w:eastAsia="Times New Roman"/>
          <w:bCs/>
          <w:color w:val="000000" w:themeColor="text1"/>
        </w:rPr>
        <w:t xml:space="preserve">will detail both generic services expected alongside any specific agreed outcomes for the child or young person to whom the call off relates to. </w:t>
      </w:r>
    </w:p>
    <w:p w14:paraId="4D3C4E04" w14:textId="77777777" w:rsidR="00F80037" w:rsidRPr="00F80037" w:rsidRDefault="00F80037" w:rsidP="00F80037">
      <w:pPr>
        <w:pStyle w:val="ListParagraph"/>
        <w:rPr>
          <w:rFonts w:eastAsia="Times New Roman"/>
          <w:bCs/>
          <w:color w:val="000000" w:themeColor="text1"/>
        </w:rPr>
      </w:pPr>
    </w:p>
    <w:p w14:paraId="1D89D103" w14:textId="5C631164" w:rsidR="00F80037" w:rsidRPr="00F80037" w:rsidRDefault="00F80037" w:rsidP="00AB7466">
      <w:pPr>
        <w:pStyle w:val="ListParagraph"/>
        <w:numPr>
          <w:ilvl w:val="2"/>
          <w:numId w:val="36"/>
        </w:numPr>
        <w:autoSpaceDE w:val="0"/>
        <w:autoSpaceDN w:val="0"/>
        <w:adjustRightInd w:val="0"/>
        <w:spacing w:before="240" w:after="240"/>
        <w:ind w:left="993" w:hanging="851"/>
        <w:rPr>
          <w:rFonts w:eastAsia="Times New Roman"/>
          <w:bCs/>
          <w:color w:val="000000" w:themeColor="text1"/>
        </w:rPr>
      </w:pPr>
      <w:r w:rsidRPr="00F80037">
        <w:rPr>
          <w:rFonts w:eastAsia="Times New Roman"/>
          <w:bCs/>
          <w:color w:val="000000" w:themeColor="text1"/>
        </w:rPr>
        <w:t xml:space="preserve">The price, for the agreed services relating to each call off will be detailed in the </w:t>
      </w:r>
      <w:r w:rsidR="00C90791">
        <w:rPr>
          <w:rFonts w:eastAsia="Times New Roman"/>
          <w:bCs/>
          <w:color w:val="000000" w:themeColor="text1"/>
        </w:rPr>
        <w:t>Call-off Contract</w:t>
      </w:r>
      <w:r w:rsidRPr="00F80037">
        <w:rPr>
          <w:rFonts w:eastAsia="Times New Roman"/>
          <w:bCs/>
          <w:color w:val="000000" w:themeColor="text1"/>
        </w:rPr>
        <w:t xml:space="preserve">. </w:t>
      </w:r>
    </w:p>
    <w:p w14:paraId="4B242699" w14:textId="77777777" w:rsidR="00F80037" w:rsidRPr="002A4A88" w:rsidRDefault="00F80037" w:rsidP="00F80037">
      <w:pPr>
        <w:pStyle w:val="ListParagraph"/>
        <w:rPr>
          <w:rFonts w:eastAsia="Times New Roman"/>
          <w:bCs/>
          <w:color w:val="000000" w:themeColor="text1"/>
          <w:sz w:val="24"/>
          <w:szCs w:val="24"/>
        </w:rPr>
      </w:pPr>
    </w:p>
    <w:p w14:paraId="44E99280" w14:textId="77777777" w:rsidR="00F80037" w:rsidRDefault="00F80037" w:rsidP="00AB7466">
      <w:pPr>
        <w:pStyle w:val="ListParagraph"/>
        <w:numPr>
          <w:ilvl w:val="1"/>
          <w:numId w:val="36"/>
        </w:numPr>
        <w:autoSpaceDE w:val="0"/>
        <w:autoSpaceDN w:val="0"/>
        <w:adjustRightInd w:val="0"/>
        <w:spacing w:before="240" w:after="240"/>
        <w:ind w:left="993" w:hanging="851"/>
        <w:rPr>
          <w:rFonts w:eastAsia="Times New Roman"/>
          <w:b/>
          <w:color w:val="000000" w:themeColor="text1"/>
        </w:rPr>
      </w:pPr>
      <w:r w:rsidRPr="00F80037">
        <w:rPr>
          <w:rFonts w:eastAsia="Times New Roman"/>
          <w:b/>
          <w:color w:val="000000" w:themeColor="text1"/>
        </w:rPr>
        <w:t>Key Performance Indicators</w:t>
      </w:r>
    </w:p>
    <w:p w14:paraId="7E728689" w14:textId="77777777" w:rsidR="00BC3F5D" w:rsidRPr="00F80037" w:rsidRDefault="00BC3F5D" w:rsidP="00BC3F5D">
      <w:pPr>
        <w:pStyle w:val="ListParagraph"/>
        <w:autoSpaceDE w:val="0"/>
        <w:autoSpaceDN w:val="0"/>
        <w:adjustRightInd w:val="0"/>
        <w:spacing w:before="240" w:after="240"/>
        <w:ind w:left="993"/>
        <w:rPr>
          <w:rFonts w:eastAsia="Times New Roman"/>
          <w:b/>
          <w:color w:val="000000" w:themeColor="text1"/>
        </w:rPr>
      </w:pPr>
    </w:p>
    <w:p w14:paraId="4FA606F3" w14:textId="34FDD44C" w:rsidR="00F80037" w:rsidRPr="00F80037" w:rsidRDefault="00F80037" w:rsidP="00F80037">
      <w:pPr>
        <w:pStyle w:val="ListParagraph"/>
        <w:autoSpaceDE w:val="0"/>
        <w:autoSpaceDN w:val="0"/>
        <w:adjustRightInd w:val="0"/>
        <w:spacing w:before="240" w:after="240"/>
        <w:ind w:left="993"/>
        <w:rPr>
          <w:rFonts w:eastAsia="Times New Roman"/>
          <w:bCs/>
          <w:color w:val="000000" w:themeColor="text1"/>
        </w:rPr>
      </w:pPr>
      <w:r w:rsidRPr="00F80037">
        <w:rPr>
          <w:rFonts w:eastAsia="Times New Roman"/>
          <w:bCs/>
          <w:color w:val="000000" w:themeColor="text1"/>
        </w:rPr>
        <w:t>To ensure the contract provides good quality provisions, all suppliers operating under this contract will be required to submit reporting information and data which relate to the following Key Performance Indicators.</w:t>
      </w:r>
      <w:r w:rsidR="009C5A5E" w:rsidRPr="009C5A5E">
        <w:rPr>
          <w:rFonts w:eastAsia="Times New Roman"/>
          <w:bCs/>
          <w:color w:val="000000" w:themeColor="text1"/>
        </w:rPr>
        <w:t xml:space="preserve"> KPIs are specific, measurable metrics used to assess how well a service or organisation is performing against its objectives or service levels</w:t>
      </w:r>
      <w:r w:rsidR="009C5A5E">
        <w:rPr>
          <w:rFonts w:eastAsia="Times New Roman"/>
          <w:bCs/>
          <w:color w:val="000000" w:themeColor="text1"/>
        </w:rPr>
        <w:t>.</w:t>
      </w:r>
      <w:r w:rsidRPr="00F80037">
        <w:rPr>
          <w:rFonts w:eastAsia="Times New Roman"/>
          <w:bCs/>
          <w:color w:val="000000" w:themeColor="text1"/>
        </w:rPr>
        <w:t xml:space="preserve"> </w:t>
      </w:r>
    </w:p>
    <w:p w14:paraId="2F6578F0" w14:textId="77777777" w:rsidR="00F80037" w:rsidRPr="00F80037" w:rsidRDefault="00F80037" w:rsidP="00F80037">
      <w:pPr>
        <w:pStyle w:val="ListParagraph"/>
        <w:autoSpaceDE w:val="0"/>
        <w:autoSpaceDN w:val="0"/>
        <w:adjustRightInd w:val="0"/>
        <w:spacing w:before="240" w:after="240"/>
        <w:ind w:left="993"/>
        <w:rPr>
          <w:rFonts w:eastAsia="Times New Roman"/>
          <w:bCs/>
          <w:color w:val="000000" w:themeColor="text1"/>
        </w:rPr>
      </w:pPr>
    </w:p>
    <w:p w14:paraId="62DD4ECD" w14:textId="77777777" w:rsidR="00F80037" w:rsidRPr="00F80037" w:rsidRDefault="00F80037" w:rsidP="00F80037">
      <w:pPr>
        <w:pStyle w:val="ListParagraph"/>
        <w:autoSpaceDE w:val="0"/>
        <w:autoSpaceDN w:val="0"/>
        <w:adjustRightInd w:val="0"/>
        <w:spacing w:before="240" w:after="240"/>
        <w:ind w:left="993"/>
        <w:rPr>
          <w:rFonts w:eastAsia="Times New Roman"/>
          <w:bCs/>
          <w:color w:val="000000" w:themeColor="text1"/>
        </w:rPr>
      </w:pPr>
      <w:r w:rsidRPr="00F80037">
        <w:rPr>
          <w:rFonts w:eastAsia="Times New Roman"/>
          <w:bCs/>
          <w:color w:val="000000" w:themeColor="text1"/>
        </w:rPr>
        <w:t xml:space="preserve">Suppliers will be expected to submit monitoring and quality information to TACT on a quarterly basis. </w:t>
      </w:r>
    </w:p>
    <w:p w14:paraId="5F24F07A" w14:textId="77777777" w:rsidR="00F80037" w:rsidRPr="00F80037" w:rsidRDefault="00F80037" w:rsidP="00F80037">
      <w:pPr>
        <w:pStyle w:val="ListParagraph"/>
        <w:autoSpaceDE w:val="0"/>
        <w:autoSpaceDN w:val="0"/>
        <w:adjustRightInd w:val="0"/>
        <w:spacing w:before="240" w:after="240"/>
        <w:ind w:left="993"/>
        <w:rPr>
          <w:rFonts w:eastAsia="Times New Roman"/>
          <w:bCs/>
          <w:color w:val="000000" w:themeColor="text1"/>
        </w:rPr>
      </w:pPr>
    </w:p>
    <w:p w14:paraId="272A68A4" w14:textId="77777777" w:rsidR="00F80037" w:rsidRDefault="00F80037" w:rsidP="00AB7466">
      <w:pPr>
        <w:pStyle w:val="ListParagraph"/>
        <w:numPr>
          <w:ilvl w:val="2"/>
          <w:numId w:val="36"/>
        </w:numPr>
        <w:autoSpaceDE w:val="0"/>
        <w:autoSpaceDN w:val="0"/>
        <w:adjustRightInd w:val="0"/>
        <w:spacing w:before="240" w:after="240"/>
        <w:ind w:left="993" w:hanging="851"/>
        <w:rPr>
          <w:rFonts w:eastAsia="Times New Roman"/>
          <w:bCs/>
          <w:color w:val="000000" w:themeColor="text1"/>
        </w:rPr>
      </w:pPr>
      <w:r w:rsidRPr="00F80037">
        <w:rPr>
          <w:rFonts w:eastAsia="Times New Roman"/>
          <w:bCs/>
          <w:color w:val="000000" w:themeColor="text1"/>
        </w:rPr>
        <w:t>Once a supplier accepts a request for service there is an expectation that the following timescales will be met:</w:t>
      </w:r>
    </w:p>
    <w:p w14:paraId="362628D7" w14:textId="77777777" w:rsidR="009C5A5E" w:rsidRPr="00F80037" w:rsidRDefault="009C5A5E" w:rsidP="009C5A5E">
      <w:pPr>
        <w:pStyle w:val="ListParagraph"/>
        <w:autoSpaceDE w:val="0"/>
        <w:autoSpaceDN w:val="0"/>
        <w:adjustRightInd w:val="0"/>
        <w:spacing w:before="240" w:after="240"/>
        <w:ind w:left="993"/>
        <w:rPr>
          <w:rFonts w:eastAsia="Times New Roman"/>
          <w:bCs/>
          <w:color w:val="000000" w:themeColor="text1"/>
        </w:rPr>
      </w:pPr>
    </w:p>
    <w:p w14:paraId="20FD19C5" w14:textId="77777777" w:rsidR="00F80037" w:rsidRPr="00F80037" w:rsidRDefault="00F80037" w:rsidP="00AB7466">
      <w:pPr>
        <w:pStyle w:val="ListParagraph"/>
        <w:numPr>
          <w:ilvl w:val="3"/>
          <w:numId w:val="36"/>
        </w:numPr>
        <w:autoSpaceDE w:val="0"/>
        <w:autoSpaceDN w:val="0"/>
        <w:adjustRightInd w:val="0"/>
        <w:spacing w:before="240" w:after="240"/>
        <w:ind w:left="1134" w:hanging="141"/>
        <w:rPr>
          <w:rFonts w:eastAsia="Times New Roman"/>
          <w:bCs/>
          <w:color w:val="000000" w:themeColor="text1"/>
        </w:rPr>
      </w:pPr>
      <w:r w:rsidRPr="00F80037">
        <w:rPr>
          <w:rFonts w:eastAsia="Times New Roman"/>
          <w:bCs/>
          <w:color w:val="000000" w:themeColor="text1"/>
        </w:rPr>
        <w:lastRenderedPageBreak/>
        <w:t>Suppliers will make initial contact with the Supervising Social Worker for the child or young person within 7 days of accepting the request for service.</w:t>
      </w:r>
    </w:p>
    <w:p w14:paraId="28D26B44" w14:textId="77777777" w:rsidR="00F80037" w:rsidRPr="00F80037" w:rsidRDefault="00F80037" w:rsidP="00AB7466">
      <w:pPr>
        <w:pStyle w:val="ListParagraph"/>
        <w:numPr>
          <w:ilvl w:val="3"/>
          <w:numId w:val="36"/>
        </w:numPr>
        <w:autoSpaceDE w:val="0"/>
        <w:autoSpaceDN w:val="0"/>
        <w:adjustRightInd w:val="0"/>
        <w:spacing w:before="240" w:after="240"/>
        <w:ind w:left="1134" w:hanging="141"/>
        <w:rPr>
          <w:rFonts w:eastAsia="Times New Roman"/>
          <w:bCs/>
          <w:color w:val="000000" w:themeColor="text1"/>
        </w:rPr>
      </w:pPr>
      <w:r w:rsidRPr="00F80037">
        <w:rPr>
          <w:rFonts w:eastAsia="Times New Roman"/>
          <w:bCs/>
          <w:color w:val="000000" w:themeColor="text1"/>
        </w:rPr>
        <w:t xml:space="preserve">Suppliers will make initial contact with the child or young person and their foster carers within 14 days of accepting the request for service. </w:t>
      </w:r>
    </w:p>
    <w:p w14:paraId="2B69DB3C" w14:textId="77777777" w:rsidR="00F80037" w:rsidRPr="00F80037" w:rsidRDefault="00F80037" w:rsidP="00F80037">
      <w:pPr>
        <w:pStyle w:val="ListParagraph"/>
        <w:autoSpaceDE w:val="0"/>
        <w:autoSpaceDN w:val="0"/>
        <w:adjustRightInd w:val="0"/>
        <w:spacing w:before="240" w:after="240"/>
        <w:ind w:left="1800"/>
        <w:rPr>
          <w:rFonts w:eastAsia="Times New Roman"/>
          <w:bCs/>
          <w:color w:val="000000" w:themeColor="text1"/>
        </w:rPr>
      </w:pPr>
    </w:p>
    <w:p w14:paraId="170C43DF" w14:textId="77777777" w:rsidR="00F80037" w:rsidRPr="00F80037" w:rsidRDefault="00F80037" w:rsidP="00AB7466">
      <w:pPr>
        <w:pStyle w:val="ListParagraph"/>
        <w:numPr>
          <w:ilvl w:val="2"/>
          <w:numId w:val="36"/>
        </w:numPr>
        <w:autoSpaceDE w:val="0"/>
        <w:autoSpaceDN w:val="0"/>
        <w:adjustRightInd w:val="0"/>
        <w:spacing w:before="240" w:after="240"/>
        <w:ind w:left="993" w:hanging="851"/>
        <w:rPr>
          <w:rFonts w:eastAsia="Times New Roman"/>
          <w:bCs/>
          <w:color w:val="000000" w:themeColor="text1"/>
        </w:rPr>
      </w:pPr>
      <w:r w:rsidRPr="00F80037">
        <w:rPr>
          <w:rFonts w:eastAsia="Times New Roman"/>
          <w:bCs/>
          <w:color w:val="000000" w:themeColor="text1"/>
        </w:rPr>
        <w:t>All children and young people engaging with a supplier through this contract will have a plan agreed which details the assessment and / or specific therapeutic outcomes expected to be achieved, alongside timescales for delivery.</w:t>
      </w:r>
    </w:p>
    <w:p w14:paraId="4C9488E5" w14:textId="77777777" w:rsidR="00F80037" w:rsidRPr="00F80037" w:rsidRDefault="00F80037" w:rsidP="00F80037">
      <w:pPr>
        <w:pStyle w:val="ListParagraph"/>
        <w:autoSpaceDE w:val="0"/>
        <w:autoSpaceDN w:val="0"/>
        <w:adjustRightInd w:val="0"/>
        <w:spacing w:before="240" w:after="240"/>
        <w:ind w:left="993"/>
        <w:rPr>
          <w:rFonts w:eastAsia="Times New Roman"/>
          <w:bCs/>
          <w:color w:val="000000" w:themeColor="text1"/>
        </w:rPr>
      </w:pPr>
    </w:p>
    <w:p w14:paraId="79548C95" w14:textId="77777777" w:rsidR="00F80037" w:rsidRPr="00F80037" w:rsidRDefault="00F80037" w:rsidP="00AB7466">
      <w:pPr>
        <w:pStyle w:val="ListParagraph"/>
        <w:numPr>
          <w:ilvl w:val="2"/>
          <w:numId w:val="36"/>
        </w:numPr>
        <w:autoSpaceDE w:val="0"/>
        <w:autoSpaceDN w:val="0"/>
        <w:adjustRightInd w:val="0"/>
        <w:spacing w:before="240" w:after="240"/>
        <w:ind w:left="993" w:hanging="851"/>
        <w:rPr>
          <w:rFonts w:eastAsia="Times New Roman"/>
          <w:bCs/>
          <w:color w:val="000000" w:themeColor="text1"/>
        </w:rPr>
      </w:pPr>
      <w:r w:rsidRPr="00F80037">
        <w:rPr>
          <w:rFonts w:eastAsia="Times New Roman"/>
          <w:bCs/>
          <w:color w:val="000000" w:themeColor="text1"/>
        </w:rPr>
        <w:t xml:space="preserve">All children and young people who access Lot 1 – Assessment, will receive a comprehensive report detailing recommended support and strategies to help manage the needs identified from the assessment. </w:t>
      </w:r>
    </w:p>
    <w:p w14:paraId="3BA236B3" w14:textId="77777777" w:rsidR="00F80037" w:rsidRPr="00F80037" w:rsidRDefault="00F80037" w:rsidP="00F80037">
      <w:pPr>
        <w:pStyle w:val="ListParagraph"/>
        <w:rPr>
          <w:rFonts w:eastAsia="Times New Roman"/>
          <w:bCs/>
          <w:color w:val="000000" w:themeColor="text1"/>
        </w:rPr>
      </w:pPr>
    </w:p>
    <w:p w14:paraId="5919538F" w14:textId="77777777" w:rsidR="00F80037" w:rsidRPr="00F80037" w:rsidRDefault="00F80037" w:rsidP="00AB7466">
      <w:pPr>
        <w:pStyle w:val="ListParagraph"/>
        <w:numPr>
          <w:ilvl w:val="2"/>
          <w:numId w:val="36"/>
        </w:numPr>
        <w:autoSpaceDE w:val="0"/>
        <w:autoSpaceDN w:val="0"/>
        <w:adjustRightInd w:val="0"/>
        <w:spacing w:before="240" w:after="240"/>
        <w:ind w:left="993" w:hanging="851"/>
        <w:rPr>
          <w:rFonts w:eastAsia="Times New Roman"/>
          <w:bCs/>
          <w:color w:val="000000" w:themeColor="text1"/>
        </w:rPr>
      </w:pPr>
      <w:r w:rsidRPr="00F80037">
        <w:rPr>
          <w:rFonts w:eastAsia="Times New Roman"/>
          <w:bCs/>
          <w:color w:val="000000" w:themeColor="text1"/>
        </w:rPr>
        <w:t xml:space="preserve">All suppliers must report on the progress of children and young people towards outcomes identified using an agreed and recognised measuring tool. </w:t>
      </w:r>
    </w:p>
    <w:p w14:paraId="3BA76952" w14:textId="77777777" w:rsidR="00F80037" w:rsidRPr="00F80037" w:rsidRDefault="00F80037" w:rsidP="00F80037">
      <w:pPr>
        <w:pStyle w:val="ListParagraph"/>
        <w:rPr>
          <w:rFonts w:eastAsia="Times New Roman"/>
          <w:bCs/>
          <w:color w:val="000000" w:themeColor="text1"/>
        </w:rPr>
      </w:pPr>
    </w:p>
    <w:p w14:paraId="4D79FD15" w14:textId="3F3BF4FF" w:rsidR="00340ECA" w:rsidRPr="00FD294B" w:rsidRDefault="00F80037" w:rsidP="00FD294B">
      <w:pPr>
        <w:pStyle w:val="ListParagraph"/>
        <w:numPr>
          <w:ilvl w:val="2"/>
          <w:numId w:val="36"/>
        </w:numPr>
        <w:autoSpaceDE w:val="0"/>
        <w:autoSpaceDN w:val="0"/>
        <w:adjustRightInd w:val="0"/>
        <w:ind w:left="993" w:hanging="851"/>
        <w:rPr>
          <w:rFonts w:eastAsia="Times New Roman"/>
          <w:bCs/>
          <w:color w:val="000000" w:themeColor="text1"/>
        </w:rPr>
      </w:pPr>
      <w:r w:rsidRPr="00F80037">
        <w:rPr>
          <w:rFonts w:eastAsia="Times New Roman"/>
          <w:bCs/>
          <w:color w:val="000000" w:themeColor="text1"/>
        </w:rPr>
        <w:t xml:space="preserve">All suppliers must gather and report on satisfaction feedback from children and young people, their foster carers and both the child’s social worker and foster carer’s supervising social worker. </w:t>
      </w:r>
    </w:p>
    <w:p w14:paraId="2666B6A7" w14:textId="7AD50BCE" w:rsidR="00340ECA" w:rsidRDefault="00340ECA" w:rsidP="00340ECA">
      <w:pPr>
        <w:tabs>
          <w:tab w:val="left" w:pos="993"/>
        </w:tabs>
        <w:autoSpaceDE w:val="0"/>
        <w:autoSpaceDN w:val="0"/>
        <w:adjustRightInd w:val="0"/>
        <w:spacing w:before="240" w:after="240"/>
        <w:ind w:firstLine="142"/>
        <w:rPr>
          <w:rFonts w:eastAsia="Times New Roman"/>
          <w:b/>
          <w:color w:val="000000" w:themeColor="text1"/>
        </w:rPr>
      </w:pPr>
      <w:r w:rsidRPr="00340ECA">
        <w:rPr>
          <w:rFonts w:eastAsia="Times New Roman"/>
          <w:b/>
          <w:color w:val="000000" w:themeColor="text1"/>
        </w:rPr>
        <w:t>3</w:t>
      </w:r>
      <w:r w:rsidR="001412DE">
        <w:rPr>
          <w:rFonts w:eastAsia="Times New Roman"/>
          <w:b/>
          <w:color w:val="000000" w:themeColor="text1"/>
        </w:rPr>
        <w:t>.</w:t>
      </w:r>
      <w:r w:rsidRPr="00340ECA">
        <w:rPr>
          <w:rFonts w:eastAsia="Times New Roman"/>
          <w:b/>
          <w:color w:val="000000" w:themeColor="text1"/>
        </w:rPr>
        <w:t xml:space="preserve"> </w:t>
      </w:r>
      <w:r>
        <w:rPr>
          <w:rFonts w:eastAsia="Times New Roman"/>
          <w:b/>
          <w:color w:val="000000" w:themeColor="text1"/>
        </w:rPr>
        <w:tab/>
      </w:r>
      <w:r w:rsidRPr="00340ECA">
        <w:rPr>
          <w:rFonts w:eastAsia="Times New Roman"/>
          <w:b/>
          <w:color w:val="000000" w:themeColor="text1"/>
        </w:rPr>
        <w:t>N</w:t>
      </w:r>
      <w:r>
        <w:rPr>
          <w:rFonts w:eastAsia="Times New Roman"/>
          <w:b/>
          <w:color w:val="000000" w:themeColor="text1"/>
        </w:rPr>
        <w:t>ICE</w:t>
      </w:r>
      <w:r w:rsidRPr="00340ECA">
        <w:rPr>
          <w:rFonts w:eastAsia="Times New Roman"/>
          <w:b/>
          <w:color w:val="000000" w:themeColor="text1"/>
        </w:rPr>
        <w:t xml:space="preserve"> Documents and Guidance</w:t>
      </w:r>
    </w:p>
    <w:tbl>
      <w:tblPr>
        <w:tblW w:w="8833"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5"/>
        <w:gridCol w:w="2318"/>
        <w:gridCol w:w="2047"/>
        <w:gridCol w:w="1773"/>
      </w:tblGrid>
      <w:tr w:rsidR="00733022" w:rsidRPr="0020015B" w14:paraId="3A7BE4B7" w14:textId="77777777">
        <w:trPr>
          <w:trHeight w:val="664"/>
        </w:trPr>
        <w:tc>
          <w:tcPr>
            <w:tcW w:w="2695" w:type="dxa"/>
            <w:vAlign w:val="bottom"/>
          </w:tcPr>
          <w:p w14:paraId="6C1691D5" w14:textId="77777777" w:rsidR="00733022" w:rsidRPr="0020015B" w:rsidRDefault="00733022">
            <w:pPr>
              <w:spacing w:after="0"/>
              <w:jc w:val="center"/>
            </w:pPr>
            <w:r w:rsidRPr="0020015B">
              <w:rPr>
                <w:b/>
                <w:bCs/>
              </w:rPr>
              <w:t>NICE quality standards relating to mental health and emotional wellbeing of children and young people NICE Quality Standard/ Guidelines number</w:t>
            </w:r>
          </w:p>
        </w:tc>
        <w:tc>
          <w:tcPr>
            <w:tcW w:w="2318" w:type="dxa"/>
            <w:vAlign w:val="bottom"/>
          </w:tcPr>
          <w:p w14:paraId="38E58B65" w14:textId="77777777" w:rsidR="00733022" w:rsidRPr="0020015B" w:rsidRDefault="00733022">
            <w:pPr>
              <w:spacing w:after="0"/>
              <w:jc w:val="center"/>
            </w:pPr>
            <w:r w:rsidRPr="0020015B">
              <w:rPr>
                <w:b/>
                <w:bCs/>
              </w:rPr>
              <w:t>Title and link</w:t>
            </w:r>
          </w:p>
        </w:tc>
        <w:tc>
          <w:tcPr>
            <w:tcW w:w="2047" w:type="dxa"/>
            <w:vAlign w:val="bottom"/>
          </w:tcPr>
          <w:p w14:paraId="592174A3" w14:textId="77777777" w:rsidR="00733022" w:rsidRPr="0020015B" w:rsidRDefault="00733022">
            <w:pPr>
              <w:spacing w:after="0"/>
              <w:jc w:val="center"/>
            </w:pPr>
            <w:r w:rsidRPr="0020015B">
              <w:rPr>
                <w:b/>
                <w:bCs/>
              </w:rPr>
              <w:t>Published</w:t>
            </w:r>
          </w:p>
        </w:tc>
        <w:tc>
          <w:tcPr>
            <w:tcW w:w="1773" w:type="dxa"/>
            <w:vAlign w:val="bottom"/>
          </w:tcPr>
          <w:p w14:paraId="73846DF9" w14:textId="77777777" w:rsidR="00733022" w:rsidRPr="0020015B" w:rsidRDefault="00733022">
            <w:pPr>
              <w:spacing w:after="0"/>
              <w:jc w:val="center"/>
            </w:pPr>
            <w:r w:rsidRPr="0020015B">
              <w:rPr>
                <w:b/>
                <w:bCs/>
              </w:rPr>
              <w:t>Age range</w:t>
            </w:r>
          </w:p>
        </w:tc>
      </w:tr>
      <w:tr w:rsidR="00733022" w:rsidRPr="0020015B" w14:paraId="17CFD9E1" w14:textId="77777777">
        <w:trPr>
          <w:trHeight w:val="388"/>
        </w:trPr>
        <w:tc>
          <w:tcPr>
            <w:tcW w:w="2695" w:type="dxa"/>
          </w:tcPr>
          <w:p w14:paraId="3E0212AD" w14:textId="77777777" w:rsidR="00733022" w:rsidRPr="0020015B" w:rsidRDefault="00733022">
            <w:pPr>
              <w:spacing w:after="0"/>
            </w:pPr>
            <w:r w:rsidRPr="0020015B">
              <w:t xml:space="preserve"> QS31 </w:t>
            </w:r>
          </w:p>
        </w:tc>
        <w:tc>
          <w:tcPr>
            <w:tcW w:w="2318" w:type="dxa"/>
          </w:tcPr>
          <w:p w14:paraId="70935AA6" w14:textId="56A3EF53" w:rsidR="00733022" w:rsidRPr="0020015B" w:rsidRDefault="00733022">
            <w:pPr>
              <w:spacing w:after="0"/>
            </w:pPr>
            <w:r w:rsidRPr="0020015B">
              <w:t xml:space="preserve"> </w:t>
            </w:r>
            <w:hyperlink r:id="rId17" w:history="1">
              <w:r w:rsidRPr="0020015B">
                <w:rPr>
                  <w:rStyle w:val="Hyperlink"/>
                </w:rPr>
                <w:t>Health and wellbeing of looked-after children and young people</w:t>
              </w:r>
            </w:hyperlink>
          </w:p>
        </w:tc>
        <w:tc>
          <w:tcPr>
            <w:tcW w:w="2047" w:type="dxa"/>
          </w:tcPr>
          <w:p w14:paraId="60099068" w14:textId="77777777" w:rsidR="00733022" w:rsidRPr="0020015B" w:rsidRDefault="00733022">
            <w:pPr>
              <w:spacing w:after="0"/>
            </w:pPr>
            <w:r w:rsidRPr="0020015B">
              <w:t xml:space="preserve"> April 2013 </w:t>
            </w:r>
          </w:p>
        </w:tc>
        <w:tc>
          <w:tcPr>
            <w:tcW w:w="1773" w:type="dxa"/>
          </w:tcPr>
          <w:p w14:paraId="69F5DA98" w14:textId="77777777" w:rsidR="00733022" w:rsidRPr="0020015B" w:rsidRDefault="00733022">
            <w:pPr>
              <w:spacing w:after="0"/>
            </w:pPr>
            <w:r w:rsidRPr="0020015B">
              <w:t xml:space="preserve"> 0–18 </w:t>
            </w:r>
          </w:p>
        </w:tc>
      </w:tr>
      <w:tr w:rsidR="00733022" w:rsidRPr="0020015B" w14:paraId="07500654" w14:textId="77777777">
        <w:trPr>
          <w:trHeight w:val="388"/>
        </w:trPr>
        <w:tc>
          <w:tcPr>
            <w:tcW w:w="2695" w:type="dxa"/>
          </w:tcPr>
          <w:p w14:paraId="1BE64C5B" w14:textId="77777777" w:rsidR="00733022" w:rsidRPr="0020015B" w:rsidRDefault="00733022">
            <w:pPr>
              <w:spacing w:after="0"/>
            </w:pPr>
            <w:r w:rsidRPr="0020015B">
              <w:t xml:space="preserve"> QS34 </w:t>
            </w:r>
          </w:p>
        </w:tc>
        <w:tc>
          <w:tcPr>
            <w:tcW w:w="2318" w:type="dxa"/>
          </w:tcPr>
          <w:p w14:paraId="6D0BFAB3" w14:textId="15BAD2EB" w:rsidR="00733022" w:rsidRPr="0020015B" w:rsidRDefault="00733022">
            <w:pPr>
              <w:spacing w:after="0"/>
            </w:pPr>
            <w:r w:rsidRPr="0020015B">
              <w:t xml:space="preserve"> </w:t>
            </w:r>
            <w:hyperlink r:id="rId18" w:history="1">
              <w:r w:rsidRPr="0020015B">
                <w:rPr>
                  <w:rStyle w:val="Hyperlink"/>
                </w:rPr>
                <w:t>Self-harm</w:t>
              </w:r>
            </w:hyperlink>
            <w:r w:rsidRPr="0020015B">
              <w:t xml:space="preserve"> </w:t>
            </w:r>
          </w:p>
        </w:tc>
        <w:tc>
          <w:tcPr>
            <w:tcW w:w="2047" w:type="dxa"/>
          </w:tcPr>
          <w:p w14:paraId="7F9D9557" w14:textId="77777777" w:rsidR="00733022" w:rsidRPr="0020015B" w:rsidRDefault="00733022">
            <w:pPr>
              <w:spacing w:after="0"/>
            </w:pPr>
            <w:r w:rsidRPr="0020015B">
              <w:t xml:space="preserve"> June 2013, updated September 2022 </w:t>
            </w:r>
          </w:p>
        </w:tc>
        <w:tc>
          <w:tcPr>
            <w:tcW w:w="1773" w:type="dxa"/>
          </w:tcPr>
          <w:p w14:paraId="5B773599" w14:textId="77777777" w:rsidR="00733022" w:rsidRPr="0020015B" w:rsidRDefault="00733022">
            <w:pPr>
              <w:spacing w:after="0"/>
            </w:pPr>
            <w:r w:rsidRPr="0020015B">
              <w:t xml:space="preserve"> Children and young people from 8 and adult </w:t>
            </w:r>
          </w:p>
        </w:tc>
      </w:tr>
      <w:tr w:rsidR="00733022" w:rsidRPr="0020015B" w14:paraId="22DBBF9C" w14:textId="77777777">
        <w:trPr>
          <w:trHeight w:val="388"/>
        </w:trPr>
        <w:tc>
          <w:tcPr>
            <w:tcW w:w="2695" w:type="dxa"/>
          </w:tcPr>
          <w:p w14:paraId="240F6C88" w14:textId="77777777" w:rsidR="00733022" w:rsidRPr="0020015B" w:rsidRDefault="00733022">
            <w:pPr>
              <w:spacing w:after="0"/>
            </w:pPr>
            <w:r w:rsidRPr="0020015B">
              <w:t xml:space="preserve"> QS39 </w:t>
            </w:r>
          </w:p>
        </w:tc>
        <w:tc>
          <w:tcPr>
            <w:tcW w:w="2318" w:type="dxa"/>
          </w:tcPr>
          <w:p w14:paraId="7EC350BB" w14:textId="4620B6F0" w:rsidR="00733022" w:rsidRPr="0020015B" w:rsidRDefault="00733022">
            <w:pPr>
              <w:spacing w:after="0"/>
            </w:pPr>
            <w:r w:rsidRPr="0020015B">
              <w:t xml:space="preserve"> </w:t>
            </w:r>
            <w:hyperlink r:id="rId19" w:history="1">
              <w:r w:rsidRPr="0020015B">
                <w:rPr>
                  <w:rStyle w:val="Hyperlink"/>
                </w:rPr>
                <w:t>Attention deficit hyperactivity disorder</w:t>
              </w:r>
            </w:hyperlink>
            <w:r w:rsidRPr="0020015B">
              <w:t xml:space="preserve"> </w:t>
            </w:r>
          </w:p>
        </w:tc>
        <w:tc>
          <w:tcPr>
            <w:tcW w:w="2047" w:type="dxa"/>
          </w:tcPr>
          <w:p w14:paraId="25FD0009" w14:textId="77777777" w:rsidR="00733022" w:rsidRPr="0020015B" w:rsidRDefault="00733022">
            <w:pPr>
              <w:spacing w:after="0"/>
            </w:pPr>
            <w:r w:rsidRPr="0020015B">
              <w:t xml:space="preserve"> July 2013, updated March 2018</w:t>
            </w:r>
          </w:p>
        </w:tc>
        <w:tc>
          <w:tcPr>
            <w:tcW w:w="1773" w:type="dxa"/>
          </w:tcPr>
          <w:p w14:paraId="75F71489" w14:textId="77777777" w:rsidR="00733022" w:rsidRPr="0020015B" w:rsidRDefault="00733022">
            <w:pPr>
              <w:spacing w:after="0"/>
            </w:pPr>
            <w:r w:rsidRPr="0020015B">
              <w:t xml:space="preserve"> Children and young people from 3 and adult </w:t>
            </w:r>
          </w:p>
        </w:tc>
      </w:tr>
      <w:tr w:rsidR="00733022" w:rsidRPr="0020015B" w14:paraId="4C3C1592" w14:textId="77777777">
        <w:trPr>
          <w:trHeight w:val="250"/>
        </w:trPr>
        <w:tc>
          <w:tcPr>
            <w:tcW w:w="2695" w:type="dxa"/>
          </w:tcPr>
          <w:p w14:paraId="6352969E" w14:textId="77777777" w:rsidR="00733022" w:rsidRPr="0020015B" w:rsidRDefault="00733022">
            <w:pPr>
              <w:spacing w:after="0"/>
            </w:pPr>
            <w:r w:rsidRPr="0020015B">
              <w:t>QS48</w:t>
            </w:r>
          </w:p>
        </w:tc>
        <w:tc>
          <w:tcPr>
            <w:tcW w:w="2318" w:type="dxa"/>
          </w:tcPr>
          <w:p w14:paraId="72690828" w14:textId="3D6EF39A" w:rsidR="00733022" w:rsidRPr="0020015B" w:rsidRDefault="00D44874">
            <w:pPr>
              <w:spacing w:after="0"/>
            </w:pPr>
            <w:hyperlink r:id="rId20" w:history="1">
              <w:r w:rsidR="00733022" w:rsidRPr="0020015B">
                <w:rPr>
                  <w:rStyle w:val="Hyperlink"/>
                </w:rPr>
                <w:t>Depression in children and young people</w:t>
              </w:r>
            </w:hyperlink>
          </w:p>
        </w:tc>
        <w:tc>
          <w:tcPr>
            <w:tcW w:w="2047" w:type="dxa"/>
          </w:tcPr>
          <w:p w14:paraId="426AE1CA" w14:textId="77777777" w:rsidR="00733022" w:rsidRPr="0020015B" w:rsidRDefault="00733022">
            <w:pPr>
              <w:spacing w:after="0"/>
            </w:pPr>
            <w:r w:rsidRPr="0020015B">
              <w:t xml:space="preserve"> Sept 2013 </w:t>
            </w:r>
          </w:p>
        </w:tc>
        <w:tc>
          <w:tcPr>
            <w:tcW w:w="1773" w:type="dxa"/>
          </w:tcPr>
          <w:p w14:paraId="1964D495" w14:textId="77777777" w:rsidR="00733022" w:rsidRPr="0020015B" w:rsidRDefault="00733022">
            <w:pPr>
              <w:spacing w:after="0"/>
            </w:pPr>
            <w:r w:rsidRPr="0020015B">
              <w:t xml:space="preserve"> 5–18 </w:t>
            </w:r>
          </w:p>
        </w:tc>
      </w:tr>
      <w:tr w:rsidR="00733022" w:rsidRPr="0020015B" w14:paraId="52B358D1" w14:textId="77777777">
        <w:trPr>
          <w:trHeight w:val="250"/>
        </w:trPr>
        <w:tc>
          <w:tcPr>
            <w:tcW w:w="2695" w:type="dxa"/>
          </w:tcPr>
          <w:p w14:paraId="381459C8" w14:textId="77777777" w:rsidR="00733022" w:rsidRPr="0020015B" w:rsidRDefault="00733022">
            <w:pPr>
              <w:spacing w:after="0"/>
            </w:pPr>
            <w:r w:rsidRPr="0020015B">
              <w:t xml:space="preserve"> NG134</w:t>
            </w:r>
          </w:p>
        </w:tc>
        <w:tc>
          <w:tcPr>
            <w:tcW w:w="2318" w:type="dxa"/>
          </w:tcPr>
          <w:p w14:paraId="7FC51C07" w14:textId="3B68FD0B" w:rsidR="00733022" w:rsidRPr="0020015B" w:rsidRDefault="00733022">
            <w:pPr>
              <w:spacing w:after="0"/>
            </w:pPr>
            <w:r w:rsidRPr="0020015B">
              <w:t xml:space="preserve"> </w:t>
            </w:r>
            <w:hyperlink r:id="rId21" w:history="1">
              <w:r w:rsidRPr="0020015B">
                <w:rPr>
                  <w:rStyle w:val="Hyperlink"/>
                </w:rPr>
                <w:t>Depression in children and young people - Identification and Management</w:t>
              </w:r>
            </w:hyperlink>
          </w:p>
        </w:tc>
        <w:tc>
          <w:tcPr>
            <w:tcW w:w="2047" w:type="dxa"/>
          </w:tcPr>
          <w:p w14:paraId="47D13898" w14:textId="77777777" w:rsidR="00733022" w:rsidRPr="0020015B" w:rsidRDefault="00733022">
            <w:pPr>
              <w:spacing w:after="0"/>
            </w:pPr>
            <w:r w:rsidRPr="0020015B">
              <w:t>June 2019</w:t>
            </w:r>
          </w:p>
        </w:tc>
        <w:tc>
          <w:tcPr>
            <w:tcW w:w="1773" w:type="dxa"/>
          </w:tcPr>
          <w:p w14:paraId="40750964" w14:textId="77777777" w:rsidR="00733022" w:rsidRPr="0020015B" w:rsidRDefault="00733022">
            <w:pPr>
              <w:spacing w:after="0"/>
            </w:pPr>
            <w:r w:rsidRPr="0020015B">
              <w:t xml:space="preserve"> 5-18 </w:t>
            </w:r>
          </w:p>
          <w:p w14:paraId="64F629ED" w14:textId="77777777" w:rsidR="00733022" w:rsidRPr="0020015B" w:rsidRDefault="00733022">
            <w:pPr>
              <w:spacing w:after="0"/>
            </w:pPr>
            <w:r w:rsidRPr="0020015B">
              <w:t xml:space="preserve"> </w:t>
            </w:r>
          </w:p>
        </w:tc>
      </w:tr>
      <w:tr w:rsidR="00733022" w:rsidRPr="0020015B" w14:paraId="163D7DE0" w14:textId="77777777">
        <w:trPr>
          <w:trHeight w:val="250"/>
        </w:trPr>
        <w:tc>
          <w:tcPr>
            <w:tcW w:w="2695" w:type="dxa"/>
          </w:tcPr>
          <w:p w14:paraId="45631D19" w14:textId="77777777" w:rsidR="00733022" w:rsidRPr="0020015B" w:rsidRDefault="00733022">
            <w:pPr>
              <w:spacing w:after="0"/>
            </w:pPr>
            <w:r w:rsidRPr="0020015B">
              <w:t xml:space="preserve"> QS51 </w:t>
            </w:r>
          </w:p>
        </w:tc>
        <w:tc>
          <w:tcPr>
            <w:tcW w:w="2318" w:type="dxa"/>
          </w:tcPr>
          <w:p w14:paraId="06601364" w14:textId="7EA88C42" w:rsidR="00733022" w:rsidRPr="0020015B" w:rsidRDefault="00733022">
            <w:pPr>
              <w:spacing w:after="0"/>
            </w:pPr>
            <w:r w:rsidRPr="0020015B">
              <w:t xml:space="preserve"> </w:t>
            </w:r>
            <w:hyperlink r:id="rId22" w:history="1">
              <w:r w:rsidRPr="0020015B">
                <w:rPr>
                  <w:rStyle w:val="Hyperlink"/>
                </w:rPr>
                <w:t>Autism</w:t>
              </w:r>
            </w:hyperlink>
            <w:r w:rsidRPr="0020015B">
              <w:t xml:space="preserve"> </w:t>
            </w:r>
          </w:p>
        </w:tc>
        <w:tc>
          <w:tcPr>
            <w:tcW w:w="2047" w:type="dxa"/>
          </w:tcPr>
          <w:p w14:paraId="2ED4857F" w14:textId="77777777" w:rsidR="00733022" w:rsidRPr="0020015B" w:rsidRDefault="00733022">
            <w:pPr>
              <w:spacing w:after="0"/>
            </w:pPr>
            <w:r w:rsidRPr="0020015B">
              <w:t xml:space="preserve"> Jan 2014 </w:t>
            </w:r>
          </w:p>
        </w:tc>
        <w:tc>
          <w:tcPr>
            <w:tcW w:w="1773" w:type="dxa"/>
          </w:tcPr>
          <w:p w14:paraId="2A122C62" w14:textId="77777777" w:rsidR="00733022" w:rsidRPr="0020015B" w:rsidRDefault="00733022">
            <w:pPr>
              <w:spacing w:after="0"/>
            </w:pPr>
            <w:r w:rsidRPr="0020015B">
              <w:t xml:space="preserve"> Lifespan </w:t>
            </w:r>
          </w:p>
        </w:tc>
      </w:tr>
      <w:tr w:rsidR="00733022" w:rsidRPr="0020015B" w14:paraId="75C7F4EF" w14:textId="77777777">
        <w:trPr>
          <w:trHeight w:val="388"/>
        </w:trPr>
        <w:tc>
          <w:tcPr>
            <w:tcW w:w="2695" w:type="dxa"/>
          </w:tcPr>
          <w:p w14:paraId="5012BEC9" w14:textId="77777777" w:rsidR="00733022" w:rsidRPr="0020015B" w:rsidRDefault="00733022">
            <w:pPr>
              <w:spacing w:after="0"/>
            </w:pPr>
            <w:r w:rsidRPr="0020015B">
              <w:t xml:space="preserve">CG128 </w:t>
            </w:r>
          </w:p>
        </w:tc>
        <w:tc>
          <w:tcPr>
            <w:tcW w:w="2318" w:type="dxa"/>
          </w:tcPr>
          <w:p w14:paraId="7A2DF8A3" w14:textId="2F80E45A" w:rsidR="00733022" w:rsidRPr="0020015B" w:rsidRDefault="00733022">
            <w:pPr>
              <w:spacing w:after="0"/>
            </w:pPr>
            <w:r w:rsidRPr="0020015B">
              <w:t xml:space="preserve"> </w:t>
            </w:r>
            <w:hyperlink r:id="rId23" w:history="1">
              <w:r w:rsidRPr="0020015B">
                <w:rPr>
                  <w:rStyle w:val="Hyperlink"/>
                </w:rPr>
                <w:t>Autism diagnosis in children and young people</w:t>
              </w:r>
            </w:hyperlink>
            <w:r w:rsidRPr="0020015B">
              <w:t xml:space="preserve"> </w:t>
            </w:r>
          </w:p>
        </w:tc>
        <w:tc>
          <w:tcPr>
            <w:tcW w:w="2047" w:type="dxa"/>
          </w:tcPr>
          <w:p w14:paraId="50A87A54" w14:textId="77777777" w:rsidR="00733022" w:rsidRPr="0020015B" w:rsidRDefault="00733022">
            <w:pPr>
              <w:spacing w:after="0"/>
            </w:pPr>
            <w:r w:rsidRPr="0020015B">
              <w:t xml:space="preserve"> Sept 2011, updated December 2017</w:t>
            </w:r>
          </w:p>
        </w:tc>
        <w:tc>
          <w:tcPr>
            <w:tcW w:w="1773" w:type="dxa"/>
          </w:tcPr>
          <w:p w14:paraId="6A69BEC1" w14:textId="77777777" w:rsidR="00733022" w:rsidRPr="0020015B" w:rsidRDefault="00733022">
            <w:pPr>
              <w:spacing w:after="0"/>
            </w:pPr>
            <w:r w:rsidRPr="0020015B">
              <w:t xml:space="preserve"> &lt;19</w:t>
            </w:r>
          </w:p>
        </w:tc>
      </w:tr>
      <w:tr w:rsidR="00733022" w:rsidRPr="0020015B" w14:paraId="6AC03BEB" w14:textId="77777777">
        <w:trPr>
          <w:trHeight w:val="250"/>
        </w:trPr>
        <w:tc>
          <w:tcPr>
            <w:tcW w:w="2695" w:type="dxa"/>
          </w:tcPr>
          <w:p w14:paraId="130C7A93" w14:textId="77777777" w:rsidR="00733022" w:rsidRPr="0020015B" w:rsidRDefault="00733022">
            <w:pPr>
              <w:spacing w:after="0"/>
            </w:pPr>
            <w:r w:rsidRPr="0020015B">
              <w:t>QS53</w:t>
            </w:r>
          </w:p>
        </w:tc>
        <w:tc>
          <w:tcPr>
            <w:tcW w:w="2318" w:type="dxa"/>
          </w:tcPr>
          <w:p w14:paraId="60C715B8" w14:textId="6DBE32C6" w:rsidR="00733022" w:rsidRPr="0020015B" w:rsidRDefault="00D44874">
            <w:pPr>
              <w:spacing w:after="0"/>
            </w:pPr>
            <w:hyperlink r:id="rId24" w:history="1">
              <w:r w:rsidR="00733022" w:rsidRPr="0020015B">
                <w:rPr>
                  <w:rStyle w:val="Hyperlink"/>
                </w:rPr>
                <w:t>Anxiety disorders</w:t>
              </w:r>
            </w:hyperlink>
          </w:p>
        </w:tc>
        <w:tc>
          <w:tcPr>
            <w:tcW w:w="2047" w:type="dxa"/>
          </w:tcPr>
          <w:p w14:paraId="50991626" w14:textId="77777777" w:rsidR="00733022" w:rsidRPr="0020015B" w:rsidRDefault="00733022">
            <w:pPr>
              <w:spacing w:after="0"/>
            </w:pPr>
            <w:r w:rsidRPr="0020015B">
              <w:t xml:space="preserve"> February 2014 </w:t>
            </w:r>
          </w:p>
        </w:tc>
        <w:tc>
          <w:tcPr>
            <w:tcW w:w="1773" w:type="dxa"/>
          </w:tcPr>
          <w:p w14:paraId="1BF395A2" w14:textId="77777777" w:rsidR="00733022" w:rsidRPr="0020015B" w:rsidRDefault="00733022">
            <w:pPr>
              <w:spacing w:after="0"/>
            </w:pPr>
            <w:r w:rsidRPr="0020015B">
              <w:t xml:space="preserve">Lifespan </w:t>
            </w:r>
          </w:p>
        </w:tc>
      </w:tr>
      <w:tr w:rsidR="00733022" w:rsidRPr="0020015B" w14:paraId="3222A213" w14:textId="77777777">
        <w:trPr>
          <w:trHeight w:val="526"/>
        </w:trPr>
        <w:tc>
          <w:tcPr>
            <w:tcW w:w="2695" w:type="dxa"/>
          </w:tcPr>
          <w:p w14:paraId="6BC79EEE" w14:textId="77777777" w:rsidR="00733022" w:rsidRPr="0020015B" w:rsidRDefault="00733022">
            <w:pPr>
              <w:spacing w:after="0"/>
            </w:pPr>
            <w:r w:rsidRPr="0020015B">
              <w:t xml:space="preserve">NG64 </w:t>
            </w:r>
          </w:p>
        </w:tc>
        <w:tc>
          <w:tcPr>
            <w:tcW w:w="2318" w:type="dxa"/>
          </w:tcPr>
          <w:p w14:paraId="6428F443" w14:textId="3128F5CF" w:rsidR="00733022" w:rsidRPr="0020015B" w:rsidRDefault="00D44874">
            <w:pPr>
              <w:spacing w:after="0"/>
            </w:pPr>
            <w:hyperlink r:id="rId25" w:history="1">
              <w:r w:rsidR="00733022" w:rsidRPr="0020015B">
                <w:rPr>
                  <w:rStyle w:val="Hyperlink"/>
                </w:rPr>
                <w:t>Drug misuse prevention: targeted interventions</w:t>
              </w:r>
            </w:hyperlink>
          </w:p>
        </w:tc>
        <w:tc>
          <w:tcPr>
            <w:tcW w:w="2047" w:type="dxa"/>
          </w:tcPr>
          <w:p w14:paraId="122FAC73" w14:textId="77777777" w:rsidR="00733022" w:rsidRPr="0020015B" w:rsidRDefault="00733022">
            <w:pPr>
              <w:spacing w:after="0"/>
            </w:pPr>
            <w:r w:rsidRPr="0020015B">
              <w:t>February 2017</w:t>
            </w:r>
          </w:p>
        </w:tc>
        <w:tc>
          <w:tcPr>
            <w:tcW w:w="1773" w:type="dxa"/>
          </w:tcPr>
          <w:p w14:paraId="49F75FCA" w14:textId="77777777" w:rsidR="00733022" w:rsidRPr="0020015B" w:rsidRDefault="00733022">
            <w:pPr>
              <w:spacing w:after="0"/>
            </w:pPr>
            <w:r w:rsidRPr="0020015B">
              <w:t>Lifespan</w:t>
            </w:r>
          </w:p>
        </w:tc>
      </w:tr>
      <w:tr w:rsidR="00733022" w:rsidRPr="0020015B" w14:paraId="4FC5E3DA" w14:textId="77777777">
        <w:trPr>
          <w:trHeight w:val="526"/>
        </w:trPr>
        <w:tc>
          <w:tcPr>
            <w:tcW w:w="2695" w:type="dxa"/>
          </w:tcPr>
          <w:p w14:paraId="75B076A2" w14:textId="77777777" w:rsidR="00733022" w:rsidRPr="0020015B" w:rsidRDefault="00733022">
            <w:pPr>
              <w:spacing w:after="0"/>
            </w:pPr>
            <w:r w:rsidRPr="0020015B">
              <w:t xml:space="preserve">QS59 </w:t>
            </w:r>
          </w:p>
        </w:tc>
        <w:tc>
          <w:tcPr>
            <w:tcW w:w="2318" w:type="dxa"/>
          </w:tcPr>
          <w:p w14:paraId="0DC42CDA" w14:textId="1B952EAA" w:rsidR="00733022" w:rsidRPr="0020015B" w:rsidRDefault="00733022">
            <w:pPr>
              <w:spacing w:after="0"/>
            </w:pPr>
            <w:r w:rsidRPr="0020015B">
              <w:t xml:space="preserve"> </w:t>
            </w:r>
            <w:hyperlink r:id="rId26" w:history="1">
              <w:r w:rsidRPr="0020015B">
                <w:rPr>
                  <w:rStyle w:val="Hyperlink"/>
                </w:rPr>
                <w:t>Antisocial behaviour and conduct disorders in children and young people</w:t>
              </w:r>
            </w:hyperlink>
          </w:p>
        </w:tc>
        <w:tc>
          <w:tcPr>
            <w:tcW w:w="2047" w:type="dxa"/>
          </w:tcPr>
          <w:p w14:paraId="39F94E62" w14:textId="77777777" w:rsidR="00733022" w:rsidRPr="0020015B" w:rsidRDefault="00733022">
            <w:pPr>
              <w:spacing w:after="0"/>
            </w:pPr>
            <w:r w:rsidRPr="0020015B">
              <w:t xml:space="preserve"> April 2014 </w:t>
            </w:r>
          </w:p>
        </w:tc>
        <w:tc>
          <w:tcPr>
            <w:tcW w:w="1773" w:type="dxa"/>
          </w:tcPr>
          <w:p w14:paraId="2C40DF5E" w14:textId="77777777" w:rsidR="00733022" w:rsidRPr="0020015B" w:rsidRDefault="00733022">
            <w:pPr>
              <w:spacing w:after="0"/>
            </w:pPr>
            <w:r w:rsidRPr="0020015B">
              <w:t xml:space="preserve"> &lt; 18 </w:t>
            </w:r>
          </w:p>
        </w:tc>
      </w:tr>
      <w:tr w:rsidR="00733022" w:rsidRPr="0020015B" w14:paraId="489B5404" w14:textId="77777777">
        <w:trPr>
          <w:trHeight w:val="802"/>
        </w:trPr>
        <w:tc>
          <w:tcPr>
            <w:tcW w:w="2695" w:type="dxa"/>
          </w:tcPr>
          <w:p w14:paraId="75C2FFB4" w14:textId="77777777" w:rsidR="00733022" w:rsidRPr="0020015B" w:rsidRDefault="00733022">
            <w:pPr>
              <w:spacing w:after="0"/>
            </w:pPr>
            <w:r w:rsidRPr="0020015B">
              <w:t xml:space="preserve">CG158 </w:t>
            </w:r>
          </w:p>
        </w:tc>
        <w:tc>
          <w:tcPr>
            <w:tcW w:w="2318" w:type="dxa"/>
          </w:tcPr>
          <w:p w14:paraId="54D8909A" w14:textId="41DE4DC5" w:rsidR="00733022" w:rsidRPr="0020015B" w:rsidRDefault="00733022">
            <w:pPr>
              <w:spacing w:after="0"/>
            </w:pPr>
            <w:r w:rsidRPr="0020015B">
              <w:t xml:space="preserve"> </w:t>
            </w:r>
            <w:hyperlink r:id="rId27" w:history="1">
              <w:r w:rsidRPr="0020015B">
                <w:rPr>
                  <w:rStyle w:val="Hyperlink"/>
                </w:rPr>
                <w:t xml:space="preserve">Antisocial behaviour and conduct disorders in children and young people: recognition, </w:t>
              </w:r>
              <w:r w:rsidRPr="0020015B">
                <w:rPr>
                  <w:rStyle w:val="Hyperlink"/>
                </w:rPr>
                <w:lastRenderedPageBreak/>
                <w:t>intervention and management</w:t>
              </w:r>
            </w:hyperlink>
            <w:r w:rsidRPr="0020015B">
              <w:t xml:space="preserve"> </w:t>
            </w:r>
          </w:p>
        </w:tc>
        <w:tc>
          <w:tcPr>
            <w:tcW w:w="2047" w:type="dxa"/>
          </w:tcPr>
          <w:p w14:paraId="133059A9" w14:textId="77777777" w:rsidR="00733022" w:rsidRPr="0020015B" w:rsidRDefault="00733022">
            <w:pPr>
              <w:spacing w:after="0"/>
            </w:pPr>
            <w:r w:rsidRPr="0020015B">
              <w:lastRenderedPageBreak/>
              <w:t xml:space="preserve"> March 2013, updated April 2017</w:t>
            </w:r>
          </w:p>
        </w:tc>
        <w:tc>
          <w:tcPr>
            <w:tcW w:w="1773" w:type="dxa"/>
          </w:tcPr>
          <w:p w14:paraId="40EC6995" w14:textId="77777777" w:rsidR="00733022" w:rsidRPr="0020015B" w:rsidRDefault="00733022">
            <w:pPr>
              <w:spacing w:after="0"/>
            </w:pPr>
            <w:r w:rsidRPr="0020015B">
              <w:t xml:space="preserve"> &lt;18 </w:t>
            </w:r>
          </w:p>
        </w:tc>
      </w:tr>
      <w:tr w:rsidR="00733022" w:rsidRPr="0020015B" w14:paraId="783D8D49" w14:textId="77777777">
        <w:trPr>
          <w:trHeight w:val="388"/>
        </w:trPr>
        <w:tc>
          <w:tcPr>
            <w:tcW w:w="2695" w:type="dxa"/>
          </w:tcPr>
          <w:p w14:paraId="09F303F5" w14:textId="77777777" w:rsidR="00733022" w:rsidRPr="0020015B" w:rsidRDefault="00733022">
            <w:pPr>
              <w:spacing w:after="0"/>
            </w:pPr>
            <w:r w:rsidRPr="0020015B">
              <w:t xml:space="preserve">NG69 </w:t>
            </w:r>
          </w:p>
        </w:tc>
        <w:tc>
          <w:tcPr>
            <w:tcW w:w="2318" w:type="dxa"/>
          </w:tcPr>
          <w:p w14:paraId="4AEB9410" w14:textId="09F36281" w:rsidR="00733022" w:rsidRPr="0020015B" w:rsidRDefault="00D44874">
            <w:pPr>
              <w:spacing w:after="0"/>
            </w:pPr>
            <w:hyperlink r:id="rId28" w:history="1">
              <w:r w:rsidR="00733022" w:rsidRPr="0020015B">
                <w:rPr>
                  <w:rStyle w:val="Hyperlink"/>
                </w:rPr>
                <w:t>Eating disorders: recognition and treatment</w:t>
              </w:r>
            </w:hyperlink>
          </w:p>
        </w:tc>
        <w:tc>
          <w:tcPr>
            <w:tcW w:w="2047" w:type="dxa"/>
          </w:tcPr>
          <w:p w14:paraId="4A9BFD48" w14:textId="77777777" w:rsidR="00733022" w:rsidRPr="0020015B" w:rsidRDefault="00733022">
            <w:pPr>
              <w:spacing w:after="0"/>
            </w:pPr>
            <w:r w:rsidRPr="0020015B">
              <w:t>December 2020</w:t>
            </w:r>
          </w:p>
        </w:tc>
        <w:tc>
          <w:tcPr>
            <w:tcW w:w="1773" w:type="dxa"/>
          </w:tcPr>
          <w:p w14:paraId="5D509A55" w14:textId="77777777" w:rsidR="00733022" w:rsidRPr="0020015B" w:rsidRDefault="00733022">
            <w:pPr>
              <w:spacing w:after="0"/>
            </w:pPr>
            <w:r w:rsidRPr="0020015B">
              <w:t>Lifespan</w:t>
            </w:r>
          </w:p>
        </w:tc>
      </w:tr>
      <w:tr w:rsidR="00733022" w:rsidRPr="0020015B" w14:paraId="35BB52BC" w14:textId="77777777">
        <w:trPr>
          <w:trHeight w:val="250"/>
        </w:trPr>
        <w:tc>
          <w:tcPr>
            <w:tcW w:w="2695" w:type="dxa"/>
          </w:tcPr>
          <w:p w14:paraId="6C6224A0" w14:textId="77777777" w:rsidR="00733022" w:rsidRPr="0020015B" w:rsidRDefault="00733022">
            <w:pPr>
              <w:spacing w:after="0"/>
            </w:pPr>
            <w:r w:rsidRPr="0020015B">
              <w:t xml:space="preserve">CG78 </w:t>
            </w:r>
          </w:p>
        </w:tc>
        <w:tc>
          <w:tcPr>
            <w:tcW w:w="2318" w:type="dxa"/>
          </w:tcPr>
          <w:p w14:paraId="0C23F8C0" w14:textId="54F14EAE" w:rsidR="00733022" w:rsidRPr="0020015B" w:rsidRDefault="00733022">
            <w:pPr>
              <w:spacing w:after="0"/>
            </w:pPr>
            <w:r w:rsidRPr="0020015B">
              <w:t xml:space="preserve"> </w:t>
            </w:r>
            <w:hyperlink r:id="rId29" w:history="1">
              <w:r w:rsidRPr="0020015B">
                <w:rPr>
                  <w:rStyle w:val="Hyperlink"/>
                </w:rPr>
                <w:t>Borderline personality disorder: recognition and management</w:t>
              </w:r>
            </w:hyperlink>
          </w:p>
        </w:tc>
        <w:tc>
          <w:tcPr>
            <w:tcW w:w="2047" w:type="dxa"/>
          </w:tcPr>
          <w:p w14:paraId="5B0AA382" w14:textId="77777777" w:rsidR="00733022" w:rsidRPr="0020015B" w:rsidRDefault="00733022">
            <w:pPr>
              <w:spacing w:after="0"/>
            </w:pPr>
            <w:r w:rsidRPr="0020015B">
              <w:t xml:space="preserve"> January 2009 </w:t>
            </w:r>
          </w:p>
        </w:tc>
        <w:tc>
          <w:tcPr>
            <w:tcW w:w="1773" w:type="dxa"/>
          </w:tcPr>
          <w:p w14:paraId="422F9030" w14:textId="77777777" w:rsidR="00733022" w:rsidRPr="0020015B" w:rsidRDefault="00733022">
            <w:pPr>
              <w:spacing w:after="0"/>
            </w:pPr>
            <w:r w:rsidRPr="0020015B">
              <w:t xml:space="preserve">Lifespan </w:t>
            </w:r>
          </w:p>
        </w:tc>
      </w:tr>
      <w:tr w:rsidR="00733022" w:rsidRPr="0020015B" w14:paraId="74D6384A" w14:textId="77777777">
        <w:trPr>
          <w:trHeight w:val="526"/>
        </w:trPr>
        <w:tc>
          <w:tcPr>
            <w:tcW w:w="2695" w:type="dxa"/>
          </w:tcPr>
          <w:p w14:paraId="6E61D335" w14:textId="77777777" w:rsidR="00733022" w:rsidRPr="0020015B" w:rsidRDefault="00733022">
            <w:pPr>
              <w:spacing w:after="0"/>
            </w:pPr>
            <w:r w:rsidRPr="0020015B">
              <w:t xml:space="preserve"> CG155 </w:t>
            </w:r>
          </w:p>
        </w:tc>
        <w:tc>
          <w:tcPr>
            <w:tcW w:w="2318" w:type="dxa"/>
          </w:tcPr>
          <w:p w14:paraId="39F07B16" w14:textId="4C5B59A4" w:rsidR="00733022" w:rsidRPr="0020015B" w:rsidRDefault="00733022">
            <w:pPr>
              <w:spacing w:after="0"/>
            </w:pPr>
            <w:r w:rsidRPr="0020015B">
              <w:t xml:space="preserve"> </w:t>
            </w:r>
            <w:hyperlink r:id="rId30" w:history="1">
              <w:r w:rsidRPr="0020015B">
                <w:rPr>
                  <w:rStyle w:val="Hyperlink"/>
                </w:rPr>
                <w:t>Psychosis and schizophrenia in children and young people: recognition and management</w:t>
              </w:r>
            </w:hyperlink>
          </w:p>
        </w:tc>
        <w:tc>
          <w:tcPr>
            <w:tcW w:w="2047" w:type="dxa"/>
          </w:tcPr>
          <w:p w14:paraId="59AEC4F2" w14:textId="77777777" w:rsidR="00733022" w:rsidRPr="0020015B" w:rsidRDefault="00733022">
            <w:pPr>
              <w:spacing w:after="0"/>
            </w:pPr>
            <w:r w:rsidRPr="0020015B">
              <w:t xml:space="preserve"> January 2013, updated October 2016</w:t>
            </w:r>
          </w:p>
        </w:tc>
        <w:tc>
          <w:tcPr>
            <w:tcW w:w="1773" w:type="dxa"/>
          </w:tcPr>
          <w:p w14:paraId="20C65C78" w14:textId="77777777" w:rsidR="00733022" w:rsidRPr="0020015B" w:rsidRDefault="00733022">
            <w:pPr>
              <w:spacing w:after="0"/>
            </w:pPr>
            <w:r w:rsidRPr="0020015B">
              <w:t xml:space="preserve"> &lt; 18 </w:t>
            </w:r>
          </w:p>
        </w:tc>
      </w:tr>
      <w:tr w:rsidR="00733022" w:rsidRPr="0020015B" w14:paraId="077A2A2F" w14:textId="77777777">
        <w:trPr>
          <w:trHeight w:val="526"/>
        </w:trPr>
        <w:tc>
          <w:tcPr>
            <w:tcW w:w="2695" w:type="dxa"/>
          </w:tcPr>
          <w:p w14:paraId="593A60C6" w14:textId="77777777" w:rsidR="00733022" w:rsidRPr="0020015B" w:rsidRDefault="00733022">
            <w:pPr>
              <w:spacing w:after="0"/>
            </w:pPr>
            <w:r w:rsidRPr="0020015B">
              <w:t>QS140</w:t>
            </w:r>
          </w:p>
        </w:tc>
        <w:tc>
          <w:tcPr>
            <w:tcW w:w="2318" w:type="dxa"/>
          </w:tcPr>
          <w:p w14:paraId="2F9F695E" w14:textId="510977C6" w:rsidR="00733022" w:rsidRPr="0020015B" w:rsidRDefault="00D44874">
            <w:pPr>
              <w:spacing w:after="0"/>
            </w:pPr>
            <w:hyperlink r:id="rId31" w:history="1">
              <w:r w:rsidR="00733022" w:rsidRPr="0020015B">
                <w:rPr>
                  <w:rStyle w:val="Hyperlink"/>
                </w:rPr>
                <w:t xml:space="preserve">Transition from </w:t>
              </w:r>
              <w:proofErr w:type="gramStart"/>
              <w:r w:rsidR="00733022" w:rsidRPr="0020015B">
                <w:rPr>
                  <w:rStyle w:val="Hyperlink"/>
                </w:rPr>
                <w:t>children’s</w:t>
              </w:r>
              <w:proofErr w:type="gramEnd"/>
              <w:r w:rsidR="00733022" w:rsidRPr="0020015B">
                <w:rPr>
                  <w:rStyle w:val="Hyperlink"/>
                </w:rPr>
                <w:t xml:space="preserve"> to adults’ services</w:t>
              </w:r>
            </w:hyperlink>
          </w:p>
        </w:tc>
        <w:tc>
          <w:tcPr>
            <w:tcW w:w="2047" w:type="dxa"/>
          </w:tcPr>
          <w:p w14:paraId="119A0209" w14:textId="77777777" w:rsidR="00733022" w:rsidRPr="0020015B" w:rsidRDefault="00733022">
            <w:pPr>
              <w:spacing w:after="0"/>
            </w:pPr>
            <w:r w:rsidRPr="0020015B">
              <w:t>December 2016, updated December 2023</w:t>
            </w:r>
          </w:p>
        </w:tc>
        <w:tc>
          <w:tcPr>
            <w:tcW w:w="1773" w:type="dxa"/>
          </w:tcPr>
          <w:p w14:paraId="5C4CC04D" w14:textId="77777777" w:rsidR="00733022" w:rsidRPr="0020015B" w:rsidRDefault="00733022">
            <w:pPr>
              <w:spacing w:after="0"/>
            </w:pPr>
            <w:r w:rsidRPr="0020015B">
              <w:t>&lt; 25</w:t>
            </w:r>
          </w:p>
        </w:tc>
      </w:tr>
      <w:tr w:rsidR="00733022" w:rsidRPr="0020015B" w14:paraId="099CE766" w14:textId="77777777">
        <w:trPr>
          <w:trHeight w:val="526"/>
        </w:trPr>
        <w:tc>
          <w:tcPr>
            <w:tcW w:w="2695" w:type="dxa"/>
          </w:tcPr>
          <w:p w14:paraId="74B1093D" w14:textId="77777777" w:rsidR="00733022" w:rsidRPr="0020015B" w:rsidRDefault="00733022">
            <w:pPr>
              <w:spacing w:after="0"/>
            </w:pPr>
            <w:r w:rsidRPr="0020015B">
              <w:t>QS204</w:t>
            </w:r>
          </w:p>
        </w:tc>
        <w:tc>
          <w:tcPr>
            <w:tcW w:w="2318" w:type="dxa"/>
          </w:tcPr>
          <w:p w14:paraId="46BC63E5" w14:textId="75EADF37" w:rsidR="00733022" w:rsidRPr="0020015B" w:rsidRDefault="00D44874">
            <w:pPr>
              <w:spacing w:after="0"/>
            </w:pPr>
            <w:hyperlink r:id="rId32" w:history="1">
              <w:r w:rsidR="004B26B2" w:rsidRPr="0020015B">
                <w:rPr>
                  <w:rStyle w:val="Hyperlink"/>
                </w:rPr>
                <w:t>Foetal</w:t>
              </w:r>
              <w:r w:rsidR="00733022" w:rsidRPr="0020015B">
                <w:rPr>
                  <w:rStyle w:val="Hyperlink"/>
                </w:rPr>
                <w:t xml:space="preserve"> alcohol spectrum disorder</w:t>
              </w:r>
            </w:hyperlink>
          </w:p>
        </w:tc>
        <w:tc>
          <w:tcPr>
            <w:tcW w:w="2047" w:type="dxa"/>
          </w:tcPr>
          <w:p w14:paraId="4451100C" w14:textId="77777777" w:rsidR="00733022" w:rsidRPr="0020015B" w:rsidRDefault="00733022">
            <w:pPr>
              <w:spacing w:after="0"/>
            </w:pPr>
            <w:r w:rsidRPr="0020015B">
              <w:t>March 2022</w:t>
            </w:r>
          </w:p>
        </w:tc>
        <w:tc>
          <w:tcPr>
            <w:tcW w:w="1773" w:type="dxa"/>
          </w:tcPr>
          <w:p w14:paraId="74E17D9D" w14:textId="77777777" w:rsidR="00733022" w:rsidRPr="0020015B" w:rsidRDefault="00733022">
            <w:pPr>
              <w:spacing w:after="0"/>
            </w:pPr>
            <w:r w:rsidRPr="0020015B">
              <w:t>&lt; 18</w:t>
            </w:r>
          </w:p>
        </w:tc>
      </w:tr>
      <w:tr w:rsidR="00733022" w:rsidRPr="0020015B" w14:paraId="720729E2" w14:textId="77777777">
        <w:trPr>
          <w:trHeight w:val="526"/>
        </w:trPr>
        <w:tc>
          <w:tcPr>
            <w:tcW w:w="2695" w:type="dxa"/>
          </w:tcPr>
          <w:p w14:paraId="6365F52A" w14:textId="77777777" w:rsidR="00733022" w:rsidRPr="0020015B" w:rsidRDefault="00733022">
            <w:pPr>
              <w:spacing w:after="0"/>
            </w:pPr>
            <w:r w:rsidRPr="0020015B">
              <w:t>QS194</w:t>
            </w:r>
          </w:p>
        </w:tc>
        <w:tc>
          <w:tcPr>
            <w:tcW w:w="2318" w:type="dxa"/>
          </w:tcPr>
          <w:p w14:paraId="597B468A" w14:textId="5D58DD45" w:rsidR="00733022" w:rsidRPr="0020015B" w:rsidRDefault="00D44874">
            <w:pPr>
              <w:spacing w:after="0"/>
            </w:pPr>
            <w:hyperlink r:id="rId33" w:history="1">
              <w:r w:rsidR="00733022" w:rsidRPr="0020015B">
                <w:rPr>
                  <w:rStyle w:val="Hyperlink"/>
                </w:rPr>
                <w:t>Decision making and mental capacity</w:t>
              </w:r>
            </w:hyperlink>
          </w:p>
        </w:tc>
        <w:tc>
          <w:tcPr>
            <w:tcW w:w="2047" w:type="dxa"/>
          </w:tcPr>
          <w:p w14:paraId="694E06C1" w14:textId="77777777" w:rsidR="00733022" w:rsidRPr="0020015B" w:rsidRDefault="00733022">
            <w:pPr>
              <w:spacing w:after="0"/>
            </w:pPr>
            <w:r w:rsidRPr="0020015B">
              <w:t>August 2020</w:t>
            </w:r>
          </w:p>
        </w:tc>
        <w:tc>
          <w:tcPr>
            <w:tcW w:w="1773" w:type="dxa"/>
          </w:tcPr>
          <w:p w14:paraId="71660628" w14:textId="77777777" w:rsidR="00733022" w:rsidRPr="0020015B" w:rsidRDefault="00733022">
            <w:pPr>
              <w:spacing w:after="0"/>
            </w:pPr>
            <w:r w:rsidRPr="0020015B">
              <w:t>16 +</w:t>
            </w:r>
          </w:p>
        </w:tc>
      </w:tr>
      <w:tr w:rsidR="00733022" w:rsidRPr="0020015B" w14:paraId="2161A82E" w14:textId="77777777">
        <w:trPr>
          <w:trHeight w:val="526"/>
        </w:trPr>
        <w:tc>
          <w:tcPr>
            <w:tcW w:w="2695" w:type="dxa"/>
          </w:tcPr>
          <w:p w14:paraId="17DEBEF6" w14:textId="77777777" w:rsidR="00733022" w:rsidRPr="0020015B" w:rsidRDefault="00733022">
            <w:pPr>
              <w:spacing w:after="0"/>
            </w:pPr>
            <w:r w:rsidRPr="0020015B">
              <w:t>QS101</w:t>
            </w:r>
          </w:p>
        </w:tc>
        <w:tc>
          <w:tcPr>
            <w:tcW w:w="2318" w:type="dxa"/>
          </w:tcPr>
          <w:p w14:paraId="5750A095" w14:textId="3195924F" w:rsidR="00733022" w:rsidRPr="0020015B" w:rsidRDefault="00D44874">
            <w:pPr>
              <w:spacing w:after="0"/>
            </w:pPr>
            <w:hyperlink r:id="rId34" w:history="1">
              <w:r w:rsidR="00733022" w:rsidRPr="0020015B">
                <w:rPr>
                  <w:rStyle w:val="Hyperlink"/>
                </w:rPr>
                <w:t>Learning disability: behaviour that challenges</w:t>
              </w:r>
            </w:hyperlink>
          </w:p>
        </w:tc>
        <w:tc>
          <w:tcPr>
            <w:tcW w:w="2047" w:type="dxa"/>
          </w:tcPr>
          <w:p w14:paraId="4B2D5D54" w14:textId="77777777" w:rsidR="00733022" w:rsidRPr="0020015B" w:rsidRDefault="00733022">
            <w:pPr>
              <w:spacing w:after="0"/>
            </w:pPr>
            <w:r w:rsidRPr="0020015B">
              <w:t>October 2015, updated July 2019</w:t>
            </w:r>
          </w:p>
        </w:tc>
        <w:tc>
          <w:tcPr>
            <w:tcW w:w="1773" w:type="dxa"/>
          </w:tcPr>
          <w:p w14:paraId="26623A41" w14:textId="77777777" w:rsidR="00733022" w:rsidRPr="0020015B" w:rsidRDefault="00733022">
            <w:pPr>
              <w:spacing w:after="0"/>
            </w:pPr>
            <w:r w:rsidRPr="0020015B">
              <w:t>Lifespan</w:t>
            </w:r>
          </w:p>
        </w:tc>
      </w:tr>
      <w:tr w:rsidR="00733022" w:rsidRPr="0020015B" w14:paraId="4F4493FC" w14:textId="77777777">
        <w:trPr>
          <w:trHeight w:val="526"/>
        </w:trPr>
        <w:tc>
          <w:tcPr>
            <w:tcW w:w="2695" w:type="dxa"/>
          </w:tcPr>
          <w:p w14:paraId="3A7DBB03" w14:textId="77777777" w:rsidR="00733022" w:rsidRPr="0020015B" w:rsidRDefault="00733022">
            <w:pPr>
              <w:spacing w:after="0"/>
            </w:pPr>
            <w:r w:rsidRPr="0020015B">
              <w:t>QS179</w:t>
            </w:r>
          </w:p>
        </w:tc>
        <w:tc>
          <w:tcPr>
            <w:tcW w:w="2318" w:type="dxa"/>
          </w:tcPr>
          <w:p w14:paraId="047C34D1" w14:textId="661715F1" w:rsidR="00733022" w:rsidRPr="0020015B" w:rsidRDefault="00D44874">
            <w:pPr>
              <w:spacing w:after="0"/>
            </w:pPr>
            <w:hyperlink r:id="rId35" w:history="1">
              <w:r w:rsidR="00733022" w:rsidRPr="0020015B">
                <w:rPr>
                  <w:rStyle w:val="Hyperlink"/>
                </w:rPr>
                <w:t>Child abuse and neglect</w:t>
              </w:r>
            </w:hyperlink>
          </w:p>
        </w:tc>
        <w:tc>
          <w:tcPr>
            <w:tcW w:w="2047" w:type="dxa"/>
          </w:tcPr>
          <w:p w14:paraId="2C02D76C" w14:textId="77777777" w:rsidR="00733022" w:rsidRPr="0020015B" w:rsidRDefault="00733022">
            <w:pPr>
              <w:spacing w:after="0"/>
            </w:pPr>
            <w:r w:rsidRPr="0020015B">
              <w:t>February 2019</w:t>
            </w:r>
          </w:p>
        </w:tc>
        <w:tc>
          <w:tcPr>
            <w:tcW w:w="1773" w:type="dxa"/>
          </w:tcPr>
          <w:p w14:paraId="040F0522" w14:textId="77777777" w:rsidR="00733022" w:rsidRPr="0020015B" w:rsidRDefault="00733022">
            <w:pPr>
              <w:spacing w:after="0"/>
            </w:pPr>
            <w:r w:rsidRPr="0020015B">
              <w:t>&lt; 18</w:t>
            </w:r>
          </w:p>
        </w:tc>
      </w:tr>
      <w:tr w:rsidR="00733022" w:rsidRPr="0020015B" w14:paraId="3001FE50" w14:textId="77777777">
        <w:trPr>
          <w:trHeight w:val="526"/>
        </w:trPr>
        <w:tc>
          <w:tcPr>
            <w:tcW w:w="2695" w:type="dxa"/>
          </w:tcPr>
          <w:p w14:paraId="14EE11F3" w14:textId="77777777" w:rsidR="00733022" w:rsidRPr="0020015B" w:rsidRDefault="00733022">
            <w:pPr>
              <w:spacing w:after="0"/>
            </w:pPr>
            <w:r w:rsidRPr="0020015B">
              <w:t>QS175</w:t>
            </w:r>
          </w:p>
        </w:tc>
        <w:tc>
          <w:tcPr>
            <w:tcW w:w="2318" w:type="dxa"/>
          </w:tcPr>
          <w:p w14:paraId="0C33643B" w14:textId="20A2A9CF" w:rsidR="00733022" w:rsidRPr="0020015B" w:rsidRDefault="00D44874">
            <w:pPr>
              <w:spacing w:after="0"/>
            </w:pPr>
            <w:hyperlink r:id="rId36" w:history="1">
              <w:r w:rsidR="00733022" w:rsidRPr="0020015B">
                <w:rPr>
                  <w:rStyle w:val="Hyperlink"/>
                </w:rPr>
                <w:t>Eating disorders</w:t>
              </w:r>
            </w:hyperlink>
          </w:p>
        </w:tc>
        <w:tc>
          <w:tcPr>
            <w:tcW w:w="2047" w:type="dxa"/>
          </w:tcPr>
          <w:p w14:paraId="2A98F3D1" w14:textId="77777777" w:rsidR="00733022" w:rsidRPr="0020015B" w:rsidRDefault="00733022">
            <w:pPr>
              <w:spacing w:after="0"/>
            </w:pPr>
            <w:r w:rsidRPr="0020015B">
              <w:t>September 2018</w:t>
            </w:r>
          </w:p>
        </w:tc>
        <w:tc>
          <w:tcPr>
            <w:tcW w:w="1773" w:type="dxa"/>
          </w:tcPr>
          <w:p w14:paraId="48CE5E3C" w14:textId="77777777" w:rsidR="00733022" w:rsidRPr="0020015B" w:rsidRDefault="00733022">
            <w:pPr>
              <w:spacing w:after="0"/>
            </w:pPr>
            <w:r w:rsidRPr="0020015B">
              <w:t>Lifespan</w:t>
            </w:r>
          </w:p>
        </w:tc>
      </w:tr>
      <w:tr w:rsidR="00733022" w:rsidRPr="0020015B" w14:paraId="18D9D311" w14:textId="77777777">
        <w:trPr>
          <w:trHeight w:val="526"/>
        </w:trPr>
        <w:tc>
          <w:tcPr>
            <w:tcW w:w="2695" w:type="dxa"/>
          </w:tcPr>
          <w:p w14:paraId="578606B9" w14:textId="77777777" w:rsidR="00733022" w:rsidRPr="0020015B" w:rsidRDefault="00733022">
            <w:pPr>
              <w:spacing w:after="0"/>
            </w:pPr>
            <w:r w:rsidRPr="0020015B">
              <w:t>QS154</w:t>
            </w:r>
          </w:p>
        </w:tc>
        <w:tc>
          <w:tcPr>
            <w:tcW w:w="2318" w:type="dxa"/>
          </w:tcPr>
          <w:p w14:paraId="4BBCC1DF" w14:textId="481BA1C2" w:rsidR="00733022" w:rsidRPr="0020015B" w:rsidRDefault="00D44874">
            <w:pPr>
              <w:spacing w:after="0"/>
            </w:pPr>
            <w:hyperlink r:id="rId37" w:history="1">
              <w:r w:rsidR="00733022" w:rsidRPr="0020015B">
                <w:rPr>
                  <w:rStyle w:val="Hyperlink"/>
                </w:rPr>
                <w:t>Violent and aggressive behaviours in people with mental health problems</w:t>
              </w:r>
            </w:hyperlink>
          </w:p>
        </w:tc>
        <w:tc>
          <w:tcPr>
            <w:tcW w:w="2047" w:type="dxa"/>
          </w:tcPr>
          <w:p w14:paraId="2366599C" w14:textId="77777777" w:rsidR="00733022" w:rsidRPr="0020015B" w:rsidRDefault="00733022">
            <w:pPr>
              <w:spacing w:after="0"/>
            </w:pPr>
            <w:r w:rsidRPr="0020015B">
              <w:t>June 2017</w:t>
            </w:r>
          </w:p>
        </w:tc>
        <w:tc>
          <w:tcPr>
            <w:tcW w:w="1773" w:type="dxa"/>
          </w:tcPr>
          <w:p w14:paraId="28888818" w14:textId="77777777" w:rsidR="00733022" w:rsidRPr="0020015B" w:rsidRDefault="00733022">
            <w:pPr>
              <w:spacing w:after="0"/>
            </w:pPr>
            <w:r w:rsidRPr="0020015B">
              <w:t>Lifespan</w:t>
            </w:r>
          </w:p>
        </w:tc>
      </w:tr>
      <w:tr w:rsidR="00733022" w:rsidRPr="0020015B" w14:paraId="5E157682" w14:textId="77777777">
        <w:trPr>
          <w:trHeight w:val="526"/>
        </w:trPr>
        <w:tc>
          <w:tcPr>
            <w:tcW w:w="2695" w:type="dxa"/>
          </w:tcPr>
          <w:p w14:paraId="7782FE8D" w14:textId="77777777" w:rsidR="00733022" w:rsidRPr="0020015B" w:rsidRDefault="00733022">
            <w:pPr>
              <w:spacing w:after="0"/>
            </w:pPr>
            <w:r w:rsidRPr="0020015B">
              <w:t>QS142</w:t>
            </w:r>
          </w:p>
        </w:tc>
        <w:tc>
          <w:tcPr>
            <w:tcW w:w="2318" w:type="dxa"/>
          </w:tcPr>
          <w:p w14:paraId="776C5D15" w14:textId="52BC7330" w:rsidR="00733022" w:rsidRPr="0020015B" w:rsidRDefault="00D44874">
            <w:pPr>
              <w:spacing w:after="0"/>
            </w:pPr>
            <w:hyperlink r:id="rId38" w:history="1">
              <w:r w:rsidR="00733022" w:rsidRPr="0020015B">
                <w:rPr>
                  <w:rStyle w:val="Hyperlink"/>
                </w:rPr>
                <w:t>Learning disability: identifying and managing mental health problems</w:t>
              </w:r>
            </w:hyperlink>
          </w:p>
        </w:tc>
        <w:tc>
          <w:tcPr>
            <w:tcW w:w="2047" w:type="dxa"/>
          </w:tcPr>
          <w:p w14:paraId="133BE432" w14:textId="77777777" w:rsidR="00733022" w:rsidRPr="0020015B" w:rsidRDefault="00733022">
            <w:pPr>
              <w:spacing w:after="0"/>
            </w:pPr>
            <w:r w:rsidRPr="0020015B">
              <w:t>January 2017</w:t>
            </w:r>
          </w:p>
        </w:tc>
        <w:tc>
          <w:tcPr>
            <w:tcW w:w="1773" w:type="dxa"/>
          </w:tcPr>
          <w:p w14:paraId="7BAE057D" w14:textId="77777777" w:rsidR="00733022" w:rsidRPr="0020015B" w:rsidRDefault="00733022">
            <w:pPr>
              <w:spacing w:after="0"/>
            </w:pPr>
            <w:r w:rsidRPr="0020015B">
              <w:t>Lifespan</w:t>
            </w:r>
          </w:p>
        </w:tc>
      </w:tr>
      <w:tr w:rsidR="00733022" w:rsidRPr="0020015B" w14:paraId="28FE28E3" w14:textId="77777777">
        <w:trPr>
          <w:trHeight w:val="526"/>
        </w:trPr>
        <w:tc>
          <w:tcPr>
            <w:tcW w:w="2695" w:type="dxa"/>
          </w:tcPr>
          <w:p w14:paraId="78703ADB" w14:textId="77777777" w:rsidR="00733022" w:rsidRPr="0020015B" w:rsidRDefault="00733022">
            <w:pPr>
              <w:spacing w:after="0"/>
            </w:pPr>
            <w:r w:rsidRPr="0020015B">
              <w:t>QS133</w:t>
            </w:r>
          </w:p>
        </w:tc>
        <w:tc>
          <w:tcPr>
            <w:tcW w:w="2318" w:type="dxa"/>
          </w:tcPr>
          <w:p w14:paraId="048ED767" w14:textId="4DE1CAD8" w:rsidR="00733022" w:rsidRPr="0020015B" w:rsidRDefault="00D44874">
            <w:pPr>
              <w:spacing w:after="0"/>
            </w:pPr>
            <w:hyperlink r:id="rId39" w:history="1">
              <w:r w:rsidR="00733022" w:rsidRPr="0020015B">
                <w:rPr>
                  <w:rStyle w:val="Hyperlink"/>
                </w:rPr>
                <w:t>Children’s attachment</w:t>
              </w:r>
            </w:hyperlink>
          </w:p>
        </w:tc>
        <w:tc>
          <w:tcPr>
            <w:tcW w:w="2047" w:type="dxa"/>
          </w:tcPr>
          <w:p w14:paraId="76EA36FF" w14:textId="77777777" w:rsidR="00733022" w:rsidRPr="0020015B" w:rsidRDefault="00733022">
            <w:pPr>
              <w:spacing w:after="0"/>
            </w:pPr>
            <w:r w:rsidRPr="0020015B">
              <w:t>October 2016</w:t>
            </w:r>
          </w:p>
        </w:tc>
        <w:tc>
          <w:tcPr>
            <w:tcW w:w="1773" w:type="dxa"/>
          </w:tcPr>
          <w:p w14:paraId="124CD7C4" w14:textId="77777777" w:rsidR="00733022" w:rsidRPr="0020015B" w:rsidRDefault="00733022">
            <w:pPr>
              <w:spacing w:after="0"/>
            </w:pPr>
            <w:r w:rsidRPr="0020015B">
              <w:t>&lt; 18</w:t>
            </w:r>
          </w:p>
        </w:tc>
      </w:tr>
      <w:tr w:rsidR="00733022" w:rsidRPr="0020015B" w14:paraId="1AEB4D15" w14:textId="77777777">
        <w:trPr>
          <w:trHeight w:val="526"/>
        </w:trPr>
        <w:tc>
          <w:tcPr>
            <w:tcW w:w="2695" w:type="dxa"/>
          </w:tcPr>
          <w:p w14:paraId="39734629" w14:textId="77777777" w:rsidR="00733022" w:rsidRPr="0020015B" w:rsidRDefault="00733022">
            <w:pPr>
              <w:spacing w:after="0"/>
            </w:pPr>
            <w:r w:rsidRPr="0020015B">
              <w:t>QS102</w:t>
            </w:r>
          </w:p>
        </w:tc>
        <w:tc>
          <w:tcPr>
            <w:tcW w:w="2318" w:type="dxa"/>
          </w:tcPr>
          <w:p w14:paraId="1657677E" w14:textId="41C93D25" w:rsidR="00733022" w:rsidRPr="0020015B" w:rsidRDefault="00D44874">
            <w:pPr>
              <w:spacing w:after="0"/>
            </w:pPr>
            <w:hyperlink r:id="rId40" w:history="1">
              <w:r w:rsidR="00733022" w:rsidRPr="0020015B">
                <w:rPr>
                  <w:rStyle w:val="Hyperlink"/>
                </w:rPr>
                <w:t>Bipolar disorder, psychosis and schizophrenia in children and young people</w:t>
              </w:r>
            </w:hyperlink>
          </w:p>
        </w:tc>
        <w:tc>
          <w:tcPr>
            <w:tcW w:w="2047" w:type="dxa"/>
          </w:tcPr>
          <w:p w14:paraId="322A0306" w14:textId="77777777" w:rsidR="00733022" w:rsidRPr="0020015B" w:rsidRDefault="00733022">
            <w:pPr>
              <w:spacing w:after="0"/>
            </w:pPr>
            <w:r w:rsidRPr="0020015B">
              <w:t>October 2015</w:t>
            </w:r>
          </w:p>
        </w:tc>
        <w:tc>
          <w:tcPr>
            <w:tcW w:w="1773" w:type="dxa"/>
          </w:tcPr>
          <w:p w14:paraId="10C2C424" w14:textId="77777777" w:rsidR="00733022" w:rsidRPr="0020015B" w:rsidRDefault="00733022">
            <w:pPr>
              <w:spacing w:after="0"/>
            </w:pPr>
            <w:r w:rsidRPr="0020015B">
              <w:t>&lt; 18</w:t>
            </w:r>
          </w:p>
        </w:tc>
      </w:tr>
    </w:tbl>
    <w:p w14:paraId="4FF8D45A" w14:textId="77777777" w:rsidR="00733022" w:rsidRPr="00CB514B" w:rsidRDefault="00733022" w:rsidP="00733022"/>
    <w:p w14:paraId="259AAC53" w14:textId="77777777" w:rsidR="004D1270" w:rsidRPr="004D1270" w:rsidRDefault="004D1270" w:rsidP="004D1270">
      <w:pPr>
        <w:pStyle w:val="BodyText"/>
      </w:pPr>
    </w:p>
    <w:p w14:paraId="7CE2AF2A" w14:textId="77777777" w:rsidR="00F80037" w:rsidRPr="00F80037" w:rsidRDefault="00F80037" w:rsidP="00F80037">
      <w:pPr>
        <w:overflowPunct w:val="0"/>
        <w:autoSpaceDE w:val="0"/>
        <w:autoSpaceDN w:val="0"/>
        <w:adjustRightInd w:val="0"/>
        <w:spacing w:before="240" w:after="240"/>
        <w:jc w:val="left"/>
        <w:textAlignment w:val="baseline"/>
        <w:rPr>
          <w:rFonts w:eastAsia="Times New Roman"/>
          <w:lang w:eastAsia="en-GB"/>
        </w:rPr>
      </w:pPr>
    </w:p>
    <w:p w14:paraId="4449A793" w14:textId="77777777" w:rsidR="001471B8" w:rsidRPr="001471B8" w:rsidRDefault="001471B8" w:rsidP="001471B8">
      <w:pPr>
        <w:pStyle w:val="Sch1Heading"/>
        <w:numPr>
          <w:ilvl w:val="0"/>
          <w:numId w:val="0"/>
        </w:numPr>
        <w:ind w:left="850" w:hanging="850"/>
      </w:pPr>
    </w:p>
    <w:p w14:paraId="2857DB02" w14:textId="4D0A82C0" w:rsidR="00086D1D" w:rsidRDefault="00EC1EA7" w:rsidP="00EC1EA7">
      <w:pPr>
        <w:pStyle w:val="Schedule"/>
        <w:numPr>
          <w:ilvl w:val="0"/>
          <w:numId w:val="0"/>
        </w:numPr>
      </w:pPr>
      <w:bookmarkStart w:id="232" w:name="_Ref_a495771"/>
      <w:bookmarkStart w:id="233" w:name="_Toc202966536"/>
      <w:r>
        <w:lastRenderedPageBreak/>
        <w:t>SCHEDULE 4</w:t>
      </w:r>
      <w:r w:rsidR="0054258F">
        <w:br/>
      </w:r>
      <w:r w:rsidR="0054258F">
        <w:br/>
      </w:r>
      <w:bookmarkEnd w:id="232"/>
      <w:r w:rsidR="0054258F">
        <w:t>Charges</w:t>
      </w:r>
      <w:bookmarkEnd w:id="233"/>
    </w:p>
    <w:p w14:paraId="468E87E9" w14:textId="6362B958" w:rsidR="00057D25" w:rsidRDefault="00333089">
      <w:pPr>
        <w:pStyle w:val="Bullet1"/>
      </w:pPr>
      <w:r>
        <w:t xml:space="preserve">The </w:t>
      </w:r>
      <w:r w:rsidR="00BB4BD5">
        <w:t>S</w:t>
      </w:r>
      <w:r>
        <w:t xml:space="preserve">upplier </w:t>
      </w:r>
      <w:r w:rsidR="00057D25">
        <w:t xml:space="preserve">shall complete the </w:t>
      </w:r>
      <w:r w:rsidR="00BB4BD5">
        <w:t xml:space="preserve">following </w:t>
      </w:r>
      <w:r w:rsidR="00057D25">
        <w:t xml:space="preserve">pricing schedule detailing the services offered, </w:t>
      </w:r>
      <w:r w:rsidR="009E7298">
        <w:t xml:space="preserve">unit </w:t>
      </w:r>
      <w:r w:rsidR="00536CA6">
        <w:t>cost and frequency</w:t>
      </w:r>
      <w:r w:rsidR="006D51D7">
        <w:t xml:space="preserve">, </w:t>
      </w:r>
      <w:r w:rsidR="009C45BB">
        <w:t xml:space="preserve">duration of the </w:t>
      </w:r>
      <w:r w:rsidR="00D729E8">
        <w:t>S</w:t>
      </w:r>
      <w:r w:rsidR="009C45BB">
        <w:t>ervice</w:t>
      </w:r>
      <w:r w:rsidR="00D729E8">
        <w:t>s</w:t>
      </w:r>
      <w:r w:rsidR="009C45BB">
        <w:t xml:space="preserve">, </w:t>
      </w:r>
      <w:r w:rsidR="006D51D7">
        <w:t>who the service is for and any additional information</w:t>
      </w:r>
      <w:r w:rsidR="0099281F">
        <w:t xml:space="preserve"> </w:t>
      </w:r>
      <w:r w:rsidR="00E01306">
        <w:t xml:space="preserve">relevant to the </w:t>
      </w:r>
      <w:r w:rsidR="00D729E8">
        <w:t>S</w:t>
      </w:r>
      <w:r w:rsidR="00E01306">
        <w:t>ervice</w:t>
      </w:r>
      <w:r w:rsidR="00D729E8">
        <w:t>s</w:t>
      </w:r>
      <w:r w:rsidR="00E01306">
        <w:t>.</w:t>
      </w:r>
    </w:p>
    <w:p w14:paraId="6A9BB006" w14:textId="5D6D568F" w:rsidR="00E01306" w:rsidRDefault="00E01306">
      <w:pPr>
        <w:pStyle w:val="Bullet1"/>
      </w:pPr>
      <w:r>
        <w:t xml:space="preserve">The unit costs shall be inclusive of all costs incurred by the Supplier </w:t>
      </w:r>
      <w:r w:rsidR="008F1DD1">
        <w:t xml:space="preserve">in delivering the </w:t>
      </w:r>
      <w:r w:rsidR="00BB4BD5">
        <w:t>S</w:t>
      </w:r>
      <w:r w:rsidR="008F1DD1">
        <w:t>ervices.</w:t>
      </w:r>
    </w:p>
    <w:p w14:paraId="56F13FBE" w14:textId="665BDAB5" w:rsidR="0000202F" w:rsidRDefault="0000202F">
      <w:pPr>
        <w:pStyle w:val="BodyText"/>
      </w:pPr>
    </w:p>
    <w:p w14:paraId="2618E592" w14:textId="3FB48C2E" w:rsidR="0000202F" w:rsidRDefault="00E84156">
      <w:pPr>
        <w:pStyle w:val="BodyText"/>
      </w:pPr>
      <w:r>
        <w:object w:dxaOrig="1520" w:dyaOrig="987" w14:anchorId="19B789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41" o:title=""/>
          </v:shape>
          <o:OLEObject Type="Embed" ProgID="Excel.Sheet.12" ShapeID="_x0000_i1025" DrawAspect="Icon" ObjectID="_1837771282" r:id="rId42"/>
        </w:object>
      </w:r>
    </w:p>
    <w:p w14:paraId="127C4D28" w14:textId="41A308F3" w:rsidR="00ED52F0" w:rsidRDefault="0000202F" w:rsidP="00ED52F0">
      <w:pPr>
        <w:pStyle w:val="Schedule"/>
        <w:numPr>
          <w:ilvl w:val="0"/>
          <w:numId w:val="0"/>
        </w:numPr>
      </w:pPr>
      <w:bookmarkStart w:id="234" w:name="_Toc202966537"/>
      <w:r>
        <w:lastRenderedPageBreak/>
        <w:t>S</w:t>
      </w:r>
      <w:r w:rsidR="00ED52F0">
        <w:t>CHEDULE 5</w:t>
      </w:r>
      <w:r w:rsidR="00ED52F0">
        <w:br/>
      </w:r>
      <w:r w:rsidR="00ED52F0">
        <w:br/>
        <w:t>Contract Managers</w:t>
      </w:r>
      <w:bookmarkEnd w:id="234"/>
    </w:p>
    <w:p w14:paraId="3326429B" w14:textId="77777777" w:rsidR="00ED52F0" w:rsidRPr="00ED52F0" w:rsidRDefault="00ED52F0" w:rsidP="00ED52F0">
      <w:pPr>
        <w:pStyle w:val="Part"/>
        <w:numPr>
          <w:ilvl w:val="0"/>
          <w:numId w:val="0"/>
        </w:numPr>
        <w:jc w:val="both"/>
      </w:pPr>
    </w:p>
    <w:p w14:paraId="36D96A77" w14:textId="1498E8B4" w:rsidR="00ED52F0" w:rsidRPr="00FD294B" w:rsidRDefault="00ED52F0" w:rsidP="00ED52F0">
      <w:pPr>
        <w:pStyle w:val="Part"/>
        <w:numPr>
          <w:ilvl w:val="0"/>
          <w:numId w:val="0"/>
        </w:numPr>
        <w:jc w:val="both"/>
        <w:rPr>
          <w:b w:val="0"/>
          <w:bCs/>
        </w:rPr>
      </w:pPr>
      <w:bookmarkStart w:id="235" w:name="_Toc198725974"/>
      <w:bookmarkStart w:id="236" w:name="_Toc201221457"/>
      <w:bookmarkStart w:id="237" w:name="_Toc201221684"/>
      <w:bookmarkStart w:id="238" w:name="_Toc202966538"/>
      <w:r w:rsidRPr="00FD294B">
        <w:rPr>
          <w:b w:val="0"/>
          <w:bCs/>
        </w:rPr>
        <w:t>TACT:</w:t>
      </w:r>
      <w:bookmarkEnd w:id="235"/>
      <w:r w:rsidR="00C22765" w:rsidRPr="00FD294B">
        <w:rPr>
          <w:b w:val="0"/>
          <w:bCs/>
        </w:rPr>
        <w:t xml:space="preserve"> Health Commissioning and Performance Manager</w:t>
      </w:r>
      <w:bookmarkEnd w:id="236"/>
      <w:bookmarkEnd w:id="237"/>
      <w:bookmarkEnd w:id="238"/>
    </w:p>
    <w:p w14:paraId="12039EEB" w14:textId="13C2A6CA" w:rsidR="00ED52F0" w:rsidRPr="00FD294B" w:rsidRDefault="00ED52F0" w:rsidP="00ED52F0">
      <w:pPr>
        <w:pStyle w:val="Sch1Heading"/>
        <w:numPr>
          <w:ilvl w:val="0"/>
          <w:numId w:val="0"/>
        </w:numPr>
        <w:ind w:left="850" w:hanging="850"/>
        <w:rPr>
          <w:b w:val="0"/>
          <w:bCs/>
          <w:smallCaps w:val="0"/>
        </w:rPr>
      </w:pPr>
      <w:r w:rsidRPr="00FD294B">
        <w:rPr>
          <w:b w:val="0"/>
          <w:bCs/>
          <w:smallCaps w:val="0"/>
        </w:rPr>
        <w:t>Supplier:</w:t>
      </w:r>
    </w:p>
    <w:p w14:paraId="52D32E6C" w14:textId="77777777" w:rsidR="006727F7" w:rsidRDefault="006727F7" w:rsidP="006727F7">
      <w:pPr>
        <w:pStyle w:val="Sch2Number"/>
        <w:numPr>
          <w:ilvl w:val="0"/>
          <w:numId w:val="0"/>
        </w:numPr>
        <w:ind w:left="850"/>
      </w:pPr>
    </w:p>
    <w:p w14:paraId="09F2E855" w14:textId="77777777" w:rsidR="006727F7" w:rsidRDefault="006727F7" w:rsidP="006727F7">
      <w:pPr>
        <w:pStyle w:val="Sch2Number"/>
        <w:numPr>
          <w:ilvl w:val="0"/>
          <w:numId w:val="0"/>
        </w:numPr>
        <w:ind w:left="850"/>
      </w:pPr>
    </w:p>
    <w:p w14:paraId="7743095D" w14:textId="77777777" w:rsidR="006727F7" w:rsidRDefault="006727F7" w:rsidP="006727F7">
      <w:pPr>
        <w:pStyle w:val="Sch2Number"/>
        <w:numPr>
          <w:ilvl w:val="0"/>
          <w:numId w:val="0"/>
        </w:numPr>
        <w:ind w:left="850"/>
      </w:pPr>
    </w:p>
    <w:p w14:paraId="4CDC12B9" w14:textId="77777777" w:rsidR="006727F7" w:rsidRDefault="006727F7" w:rsidP="006727F7">
      <w:pPr>
        <w:pStyle w:val="Sch2Number"/>
        <w:numPr>
          <w:ilvl w:val="0"/>
          <w:numId w:val="0"/>
        </w:numPr>
        <w:ind w:left="850"/>
      </w:pPr>
    </w:p>
    <w:p w14:paraId="4127AAB6" w14:textId="77777777" w:rsidR="006727F7" w:rsidRDefault="006727F7" w:rsidP="006727F7">
      <w:pPr>
        <w:pStyle w:val="Sch2Number"/>
        <w:numPr>
          <w:ilvl w:val="0"/>
          <w:numId w:val="0"/>
        </w:numPr>
        <w:ind w:left="850"/>
      </w:pPr>
    </w:p>
    <w:p w14:paraId="30EEC93E" w14:textId="77777777" w:rsidR="006727F7" w:rsidRDefault="006727F7" w:rsidP="006727F7">
      <w:pPr>
        <w:pStyle w:val="Sch2Number"/>
        <w:numPr>
          <w:ilvl w:val="0"/>
          <w:numId w:val="0"/>
        </w:numPr>
        <w:ind w:left="850"/>
      </w:pPr>
    </w:p>
    <w:p w14:paraId="65A9E59F" w14:textId="77777777" w:rsidR="006727F7" w:rsidRDefault="006727F7" w:rsidP="006727F7">
      <w:pPr>
        <w:pStyle w:val="Sch2Number"/>
        <w:numPr>
          <w:ilvl w:val="0"/>
          <w:numId w:val="0"/>
        </w:numPr>
        <w:ind w:left="850"/>
      </w:pPr>
    </w:p>
    <w:p w14:paraId="09A5318E" w14:textId="77777777" w:rsidR="006727F7" w:rsidRDefault="006727F7" w:rsidP="006727F7">
      <w:pPr>
        <w:pStyle w:val="Sch2Number"/>
        <w:numPr>
          <w:ilvl w:val="0"/>
          <w:numId w:val="0"/>
        </w:numPr>
        <w:ind w:left="850"/>
      </w:pPr>
    </w:p>
    <w:p w14:paraId="17228FA7" w14:textId="77777777" w:rsidR="006727F7" w:rsidRDefault="006727F7" w:rsidP="006727F7">
      <w:pPr>
        <w:pStyle w:val="Sch2Number"/>
        <w:numPr>
          <w:ilvl w:val="0"/>
          <w:numId w:val="0"/>
        </w:numPr>
        <w:ind w:left="850"/>
      </w:pPr>
    </w:p>
    <w:p w14:paraId="727C7A90" w14:textId="77777777" w:rsidR="006727F7" w:rsidRDefault="006727F7" w:rsidP="006727F7">
      <w:pPr>
        <w:pStyle w:val="Sch2Number"/>
        <w:numPr>
          <w:ilvl w:val="0"/>
          <w:numId w:val="0"/>
        </w:numPr>
        <w:ind w:left="850"/>
      </w:pPr>
    </w:p>
    <w:p w14:paraId="691440A9" w14:textId="77777777" w:rsidR="006727F7" w:rsidRDefault="006727F7" w:rsidP="006727F7">
      <w:pPr>
        <w:pStyle w:val="Sch2Number"/>
        <w:numPr>
          <w:ilvl w:val="0"/>
          <w:numId w:val="0"/>
        </w:numPr>
        <w:ind w:left="850"/>
      </w:pPr>
    </w:p>
    <w:p w14:paraId="5954EB1C" w14:textId="77777777" w:rsidR="006727F7" w:rsidRDefault="006727F7" w:rsidP="006727F7">
      <w:pPr>
        <w:pStyle w:val="Sch2Number"/>
        <w:numPr>
          <w:ilvl w:val="0"/>
          <w:numId w:val="0"/>
        </w:numPr>
        <w:ind w:left="850"/>
      </w:pPr>
    </w:p>
    <w:p w14:paraId="25AA5BCD" w14:textId="77777777" w:rsidR="006727F7" w:rsidRDefault="006727F7" w:rsidP="006727F7">
      <w:pPr>
        <w:pStyle w:val="Sch2Number"/>
        <w:numPr>
          <w:ilvl w:val="0"/>
          <w:numId w:val="0"/>
        </w:numPr>
        <w:ind w:left="850"/>
      </w:pPr>
    </w:p>
    <w:p w14:paraId="2D5B7951" w14:textId="77777777" w:rsidR="006727F7" w:rsidRDefault="006727F7" w:rsidP="006727F7">
      <w:pPr>
        <w:pStyle w:val="Sch2Number"/>
        <w:numPr>
          <w:ilvl w:val="0"/>
          <w:numId w:val="0"/>
        </w:numPr>
        <w:ind w:left="850"/>
      </w:pPr>
    </w:p>
    <w:p w14:paraId="10A9FCE0" w14:textId="77777777" w:rsidR="006727F7" w:rsidRDefault="006727F7" w:rsidP="006727F7">
      <w:pPr>
        <w:pStyle w:val="Sch2Number"/>
        <w:numPr>
          <w:ilvl w:val="0"/>
          <w:numId w:val="0"/>
        </w:numPr>
        <w:ind w:left="850"/>
      </w:pPr>
    </w:p>
    <w:p w14:paraId="73269AE3" w14:textId="77777777" w:rsidR="006727F7" w:rsidRDefault="006727F7" w:rsidP="006727F7">
      <w:pPr>
        <w:pStyle w:val="Sch2Number"/>
        <w:numPr>
          <w:ilvl w:val="0"/>
          <w:numId w:val="0"/>
        </w:numPr>
        <w:ind w:left="850"/>
      </w:pPr>
    </w:p>
    <w:p w14:paraId="45272C0B" w14:textId="77777777" w:rsidR="006727F7" w:rsidRDefault="006727F7" w:rsidP="006727F7">
      <w:pPr>
        <w:pStyle w:val="Sch2Number"/>
        <w:numPr>
          <w:ilvl w:val="0"/>
          <w:numId w:val="0"/>
        </w:numPr>
        <w:ind w:left="850"/>
      </w:pPr>
    </w:p>
    <w:p w14:paraId="20CDBAD3" w14:textId="77777777" w:rsidR="006727F7" w:rsidRDefault="006727F7" w:rsidP="006727F7">
      <w:pPr>
        <w:pStyle w:val="Sch2Number"/>
        <w:numPr>
          <w:ilvl w:val="0"/>
          <w:numId w:val="0"/>
        </w:numPr>
        <w:ind w:left="850"/>
      </w:pPr>
    </w:p>
    <w:p w14:paraId="78057999" w14:textId="77777777" w:rsidR="006727F7" w:rsidRDefault="006727F7" w:rsidP="006727F7">
      <w:pPr>
        <w:pStyle w:val="Sch2Number"/>
        <w:numPr>
          <w:ilvl w:val="0"/>
          <w:numId w:val="0"/>
        </w:numPr>
        <w:ind w:left="850"/>
      </w:pPr>
    </w:p>
    <w:p w14:paraId="57B9C55A" w14:textId="77777777" w:rsidR="006727F7" w:rsidRDefault="006727F7" w:rsidP="006727F7">
      <w:pPr>
        <w:pStyle w:val="Sch2Number"/>
        <w:numPr>
          <w:ilvl w:val="0"/>
          <w:numId w:val="0"/>
        </w:numPr>
        <w:ind w:left="850"/>
      </w:pPr>
    </w:p>
    <w:p w14:paraId="60E84BBD" w14:textId="77777777" w:rsidR="006727F7" w:rsidRDefault="006727F7" w:rsidP="006727F7">
      <w:pPr>
        <w:pStyle w:val="Sch2Number"/>
        <w:numPr>
          <w:ilvl w:val="0"/>
          <w:numId w:val="0"/>
        </w:numPr>
        <w:ind w:left="850"/>
      </w:pPr>
    </w:p>
    <w:p w14:paraId="2313A002" w14:textId="77777777" w:rsidR="006727F7" w:rsidRDefault="006727F7" w:rsidP="006727F7">
      <w:pPr>
        <w:pStyle w:val="Sch2Number"/>
        <w:numPr>
          <w:ilvl w:val="0"/>
          <w:numId w:val="0"/>
        </w:numPr>
        <w:ind w:left="850"/>
      </w:pPr>
    </w:p>
    <w:p w14:paraId="44E8D5F8" w14:textId="77777777" w:rsidR="006727F7" w:rsidRDefault="006727F7" w:rsidP="006727F7">
      <w:pPr>
        <w:pStyle w:val="Sch2Number"/>
        <w:numPr>
          <w:ilvl w:val="0"/>
          <w:numId w:val="0"/>
        </w:numPr>
        <w:ind w:left="850"/>
      </w:pPr>
    </w:p>
    <w:p w14:paraId="510C76F5" w14:textId="77777777" w:rsidR="006727F7" w:rsidRDefault="006727F7" w:rsidP="006727F7">
      <w:pPr>
        <w:pStyle w:val="Sch2Number"/>
        <w:numPr>
          <w:ilvl w:val="0"/>
          <w:numId w:val="0"/>
        </w:numPr>
        <w:ind w:left="850"/>
      </w:pPr>
    </w:p>
    <w:p w14:paraId="372D4960" w14:textId="77777777" w:rsidR="006727F7" w:rsidRDefault="006727F7" w:rsidP="006727F7">
      <w:pPr>
        <w:pStyle w:val="Sch2Number"/>
        <w:numPr>
          <w:ilvl w:val="0"/>
          <w:numId w:val="0"/>
        </w:numPr>
        <w:ind w:left="850"/>
      </w:pPr>
    </w:p>
    <w:p w14:paraId="358850C0" w14:textId="77777777" w:rsidR="006727F7" w:rsidRDefault="006727F7" w:rsidP="006727F7">
      <w:pPr>
        <w:pStyle w:val="Sch2Number"/>
        <w:numPr>
          <w:ilvl w:val="0"/>
          <w:numId w:val="0"/>
        </w:numPr>
        <w:ind w:left="850"/>
      </w:pPr>
    </w:p>
    <w:p w14:paraId="0188AA51" w14:textId="77777777" w:rsidR="006727F7" w:rsidRDefault="006727F7" w:rsidP="006727F7">
      <w:pPr>
        <w:pStyle w:val="Sch2Number"/>
        <w:numPr>
          <w:ilvl w:val="0"/>
          <w:numId w:val="0"/>
        </w:numPr>
        <w:ind w:left="850"/>
      </w:pPr>
    </w:p>
    <w:p w14:paraId="12920A0D" w14:textId="77777777" w:rsidR="006727F7" w:rsidRDefault="006727F7" w:rsidP="006727F7">
      <w:pPr>
        <w:pStyle w:val="Sch2Number"/>
        <w:numPr>
          <w:ilvl w:val="0"/>
          <w:numId w:val="0"/>
        </w:numPr>
        <w:ind w:left="850"/>
      </w:pPr>
    </w:p>
    <w:p w14:paraId="79FF4836" w14:textId="77777777" w:rsidR="006727F7" w:rsidRDefault="006727F7" w:rsidP="006727F7">
      <w:pPr>
        <w:pStyle w:val="Sch2Number"/>
        <w:numPr>
          <w:ilvl w:val="0"/>
          <w:numId w:val="0"/>
        </w:numPr>
        <w:ind w:left="850"/>
      </w:pPr>
    </w:p>
    <w:p w14:paraId="0B44BF25" w14:textId="77777777" w:rsidR="006727F7" w:rsidRDefault="006727F7" w:rsidP="006727F7">
      <w:pPr>
        <w:pStyle w:val="Sch2Number"/>
        <w:numPr>
          <w:ilvl w:val="0"/>
          <w:numId w:val="0"/>
        </w:numPr>
        <w:ind w:left="850"/>
      </w:pPr>
    </w:p>
    <w:p w14:paraId="42351835" w14:textId="77777777" w:rsidR="006727F7" w:rsidRDefault="006727F7" w:rsidP="006727F7">
      <w:pPr>
        <w:pStyle w:val="Sch2Number"/>
        <w:numPr>
          <w:ilvl w:val="0"/>
          <w:numId w:val="0"/>
        </w:numPr>
        <w:ind w:left="850"/>
      </w:pPr>
    </w:p>
    <w:p w14:paraId="1B3F82E3" w14:textId="77777777" w:rsidR="006727F7" w:rsidRDefault="006727F7" w:rsidP="006727F7">
      <w:pPr>
        <w:pStyle w:val="Sch2Number"/>
        <w:numPr>
          <w:ilvl w:val="0"/>
          <w:numId w:val="0"/>
        </w:numPr>
        <w:ind w:left="850"/>
      </w:pPr>
    </w:p>
    <w:p w14:paraId="34D3668E" w14:textId="77777777" w:rsidR="006727F7" w:rsidRDefault="006727F7" w:rsidP="006727F7">
      <w:pPr>
        <w:pStyle w:val="Sch2Number"/>
        <w:numPr>
          <w:ilvl w:val="0"/>
          <w:numId w:val="0"/>
        </w:numPr>
        <w:ind w:left="850"/>
      </w:pPr>
    </w:p>
    <w:p w14:paraId="26488B3F" w14:textId="14BADD40" w:rsidR="006727F7" w:rsidRDefault="006727F7" w:rsidP="006727F7">
      <w:pPr>
        <w:pStyle w:val="Schedule"/>
        <w:numPr>
          <w:ilvl w:val="0"/>
          <w:numId w:val="0"/>
        </w:numPr>
      </w:pPr>
      <w:bookmarkStart w:id="239" w:name="_Toc202966539"/>
      <w:r>
        <w:lastRenderedPageBreak/>
        <w:t>SCHEDULE 6</w:t>
      </w:r>
      <w:r>
        <w:br/>
      </w:r>
      <w:r>
        <w:br/>
        <w:t>Data Sharing Agreement</w:t>
      </w:r>
      <w:bookmarkEnd w:id="239"/>
    </w:p>
    <w:p w14:paraId="7278FB2B" w14:textId="77777777" w:rsidR="006727F7" w:rsidRDefault="006727F7" w:rsidP="006727F7">
      <w:pPr>
        <w:pStyle w:val="Sch2Number"/>
        <w:numPr>
          <w:ilvl w:val="0"/>
          <w:numId w:val="0"/>
        </w:numPr>
        <w:ind w:left="850"/>
      </w:pPr>
    </w:p>
    <w:p w14:paraId="1AC4E8DE" w14:textId="77777777" w:rsidR="00BA3458" w:rsidRDefault="00BA3458" w:rsidP="001C0D2C">
      <w:pPr>
        <w:pStyle w:val="Sch2Number"/>
        <w:numPr>
          <w:ilvl w:val="0"/>
          <w:numId w:val="0"/>
        </w:numPr>
        <w:ind w:left="850" w:hanging="850"/>
      </w:pPr>
    </w:p>
    <w:bookmarkStart w:id="240" w:name="_MON_1811749829"/>
    <w:bookmarkEnd w:id="240"/>
    <w:p w14:paraId="3297AD8A" w14:textId="23F9B4AA" w:rsidR="001C0D2C" w:rsidRDefault="0052167F" w:rsidP="001C0D2C">
      <w:pPr>
        <w:pStyle w:val="Sch2Number"/>
        <w:numPr>
          <w:ilvl w:val="0"/>
          <w:numId w:val="0"/>
        </w:numPr>
        <w:ind w:left="850" w:hanging="850"/>
      </w:pPr>
      <w:r>
        <w:object w:dxaOrig="1520" w:dyaOrig="987" w14:anchorId="3D94B294">
          <v:shape id="_x0000_i1026" type="#_x0000_t75" style="width:75.6pt;height:49.2pt" o:ole="">
            <v:imagedata r:id="rId43" o:title=""/>
          </v:shape>
          <o:OLEObject Type="Embed" ProgID="Word.Document.12" ShapeID="_x0000_i1026" DrawAspect="Icon" ObjectID="_1837771283" r:id="rId44">
            <o:FieldCodes>\s</o:FieldCodes>
          </o:OLEObject>
        </w:object>
      </w:r>
    </w:p>
    <w:p w14:paraId="4DAFACAB" w14:textId="77777777" w:rsidR="00BA3458" w:rsidRDefault="00BA3458" w:rsidP="006727F7">
      <w:pPr>
        <w:pStyle w:val="Sch2Number"/>
        <w:numPr>
          <w:ilvl w:val="0"/>
          <w:numId w:val="0"/>
        </w:numPr>
        <w:ind w:left="850"/>
      </w:pPr>
    </w:p>
    <w:p w14:paraId="367B4877" w14:textId="77777777" w:rsidR="00BA3458" w:rsidRDefault="00BA3458" w:rsidP="0052167F">
      <w:pPr>
        <w:pStyle w:val="Sch2Number"/>
        <w:numPr>
          <w:ilvl w:val="0"/>
          <w:numId w:val="0"/>
        </w:numPr>
        <w:ind w:left="850" w:hanging="850"/>
      </w:pPr>
    </w:p>
    <w:p w14:paraId="06CF1775" w14:textId="77777777" w:rsidR="00BA3458" w:rsidRDefault="00BA3458" w:rsidP="006727F7">
      <w:pPr>
        <w:pStyle w:val="Sch2Number"/>
        <w:numPr>
          <w:ilvl w:val="0"/>
          <w:numId w:val="0"/>
        </w:numPr>
        <w:ind w:left="850"/>
      </w:pPr>
    </w:p>
    <w:p w14:paraId="54E34B1E" w14:textId="77777777" w:rsidR="00BA3458" w:rsidRDefault="00BA3458" w:rsidP="006727F7">
      <w:pPr>
        <w:pStyle w:val="Sch2Number"/>
        <w:numPr>
          <w:ilvl w:val="0"/>
          <w:numId w:val="0"/>
        </w:numPr>
        <w:ind w:left="850"/>
      </w:pPr>
    </w:p>
    <w:p w14:paraId="6E12F70D" w14:textId="77777777" w:rsidR="00BA3458" w:rsidRDefault="00BA3458" w:rsidP="006727F7">
      <w:pPr>
        <w:pStyle w:val="Sch2Number"/>
        <w:numPr>
          <w:ilvl w:val="0"/>
          <w:numId w:val="0"/>
        </w:numPr>
        <w:ind w:left="850"/>
      </w:pPr>
    </w:p>
    <w:p w14:paraId="5E6FE758" w14:textId="77777777" w:rsidR="00BA3458" w:rsidRDefault="00BA3458" w:rsidP="006727F7">
      <w:pPr>
        <w:pStyle w:val="Sch2Number"/>
        <w:numPr>
          <w:ilvl w:val="0"/>
          <w:numId w:val="0"/>
        </w:numPr>
        <w:ind w:left="850"/>
      </w:pPr>
    </w:p>
    <w:p w14:paraId="6D055EE1" w14:textId="77777777" w:rsidR="00BA3458" w:rsidRDefault="00BA3458" w:rsidP="006727F7">
      <w:pPr>
        <w:pStyle w:val="Sch2Number"/>
        <w:numPr>
          <w:ilvl w:val="0"/>
          <w:numId w:val="0"/>
        </w:numPr>
        <w:ind w:left="850"/>
      </w:pPr>
    </w:p>
    <w:p w14:paraId="18050583" w14:textId="77777777" w:rsidR="00BA3458" w:rsidRDefault="00BA3458" w:rsidP="006727F7">
      <w:pPr>
        <w:pStyle w:val="Sch2Number"/>
        <w:numPr>
          <w:ilvl w:val="0"/>
          <w:numId w:val="0"/>
        </w:numPr>
        <w:ind w:left="850"/>
      </w:pPr>
    </w:p>
    <w:p w14:paraId="0D256D54" w14:textId="77777777" w:rsidR="00BA3458" w:rsidRDefault="00BA3458" w:rsidP="006727F7">
      <w:pPr>
        <w:pStyle w:val="Sch2Number"/>
        <w:numPr>
          <w:ilvl w:val="0"/>
          <w:numId w:val="0"/>
        </w:numPr>
        <w:ind w:left="850"/>
      </w:pPr>
    </w:p>
    <w:p w14:paraId="7DAEDDF0" w14:textId="77777777" w:rsidR="00BA3458" w:rsidRDefault="00BA3458" w:rsidP="006727F7">
      <w:pPr>
        <w:pStyle w:val="Sch2Number"/>
        <w:numPr>
          <w:ilvl w:val="0"/>
          <w:numId w:val="0"/>
        </w:numPr>
        <w:ind w:left="850"/>
      </w:pPr>
    </w:p>
    <w:p w14:paraId="6B6B896B" w14:textId="77777777" w:rsidR="00BA3458" w:rsidRDefault="00BA3458" w:rsidP="006727F7">
      <w:pPr>
        <w:pStyle w:val="Sch2Number"/>
        <w:numPr>
          <w:ilvl w:val="0"/>
          <w:numId w:val="0"/>
        </w:numPr>
        <w:ind w:left="850"/>
      </w:pPr>
    </w:p>
    <w:p w14:paraId="32834EE5" w14:textId="77777777" w:rsidR="00BA3458" w:rsidRDefault="00BA3458" w:rsidP="006727F7">
      <w:pPr>
        <w:pStyle w:val="Sch2Number"/>
        <w:numPr>
          <w:ilvl w:val="0"/>
          <w:numId w:val="0"/>
        </w:numPr>
        <w:ind w:left="850"/>
      </w:pPr>
    </w:p>
    <w:p w14:paraId="4589155D" w14:textId="77777777" w:rsidR="00BA3458" w:rsidRDefault="00BA3458" w:rsidP="006727F7">
      <w:pPr>
        <w:pStyle w:val="Sch2Number"/>
        <w:numPr>
          <w:ilvl w:val="0"/>
          <w:numId w:val="0"/>
        </w:numPr>
        <w:ind w:left="850"/>
      </w:pPr>
    </w:p>
    <w:p w14:paraId="684AF19A" w14:textId="77777777" w:rsidR="00BA3458" w:rsidRDefault="00BA3458" w:rsidP="006727F7">
      <w:pPr>
        <w:pStyle w:val="Sch2Number"/>
        <w:numPr>
          <w:ilvl w:val="0"/>
          <w:numId w:val="0"/>
        </w:numPr>
        <w:ind w:left="850"/>
      </w:pPr>
    </w:p>
    <w:p w14:paraId="55719CED" w14:textId="77777777" w:rsidR="00BA3458" w:rsidRDefault="00BA3458" w:rsidP="006727F7">
      <w:pPr>
        <w:pStyle w:val="Sch2Number"/>
        <w:numPr>
          <w:ilvl w:val="0"/>
          <w:numId w:val="0"/>
        </w:numPr>
        <w:ind w:left="850"/>
      </w:pPr>
    </w:p>
    <w:p w14:paraId="078224BD" w14:textId="77777777" w:rsidR="00BA3458" w:rsidRDefault="00BA3458" w:rsidP="006727F7">
      <w:pPr>
        <w:pStyle w:val="Sch2Number"/>
        <w:numPr>
          <w:ilvl w:val="0"/>
          <w:numId w:val="0"/>
        </w:numPr>
        <w:ind w:left="850"/>
      </w:pPr>
    </w:p>
    <w:p w14:paraId="64A2A4C2" w14:textId="77777777" w:rsidR="00BA3458" w:rsidRDefault="00BA3458" w:rsidP="006727F7">
      <w:pPr>
        <w:pStyle w:val="Sch2Number"/>
        <w:numPr>
          <w:ilvl w:val="0"/>
          <w:numId w:val="0"/>
        </w:numPr>
        <w:ind w:left="850"/>
      </w:pPr>
    </w:p>
    <w:p w14:paraId="29C70FA9" w14:textId="77777777" w:rsidR="00BA3458" w:rsidRDefault="00BA3458" w:rsidP="006727F7">
      <w:pPr>
        <w:pStyle w:val="Sch2Number"/>
        <w:numPr>
          <w:ilvl w:val="0"/>
          <w:numId w:val="0"/>
        </w:numPr>
        <w:ind w:left="850"/>
      </w:pPr>
    </w:p>
    <w:p w14:paraId="150BC5F9" w14:textId="77777777" w:rsidR="00BA3458" w:rsidRDefault="00BA3458" w:rsidP="006727F7">
      <w:pPr>
        <w:pStyle w:val="Sch2Number"/>
        <w:numPr>
          <w:ilvl w:val="0"/>
          <w:numId w:val="0"/>
        </w:numPr>
        <w:ind w:left="850"/>
      </w:pPr>
    </w:p>
    <w:p w14:paraId="1E64B97E" w14:textId="77777777" w:rsidR="00BA3458" w:rsidRDefault="00BA3458" w:rsidP="006727F7">
      <w:pPr>
        <w:pStyle w:val="Sch2Number"/>
        <w:numPr>
          <w:ilvl w:val="0"/>
          <w:numId w:val="0"/>
        </w:numPr>
        <w:ind w:left="850"/>
      </w:pPr>
    </w:p>
    <w:p w14:paraId="69D8A292" w14:textId="77777777" w:rsidR="00BA3458" w:rsidRDefault="00BA3458" w:rsidP="006727F7">
      <w:pPr>
        <w:pStyle w:val="Sch2Number"/>
        <w:numPr>
          <w:ilvl w:val="0"/>
          <w:numId w:val="0"/>
        </w:numPr>
        <w:ind w:left="850"/>
      </w:pPr>
    </w:p>
    <w:p w14:paraId="09D0EE1E" w14:textId="77777777" w:rsidR="00BA3458" w:rsidRDefault="00BA3458" w:rsidP="006727F7">
      <w:pPr>
        <w:pStyle w:val="Sch2Number"/>
        <w:numPr>
          <w:ilvl w:val="0"/>
          <w:numId w:val="0"/>
        </w:numPr>
        <w:ind w:left="850"/>
      </w:pPr>
    </w:p>
    <w:p w14:paraId="047BBD11" w14:textId="77777777" w:rsidR="00BA3458" w:rsidRDefault="00BA3458" w:rsidP="006727F7">
      <w:pPr>
        <w:pStyle w:val="Sch2Number"/>
        <w:numPr>
          <w:ilvl w:val="0"/>
          <w:numId w:val="0"/>
        </w:numPr>
        <w:ind w:left="850"/>
      </w:pPr>
    </w:p>
    <w:p w14:paraId="182144AB" w14:textId="77777777" w:rsidR="00BA3458" w:rsidRDefault="00BA3458" w:rsidP="006727F7">
      <w:pPr>
        <w:pStyle w:val="Sch2Number"/>
        <w:numPr>
          <w:ilvl w:val="0"/>
          <w:numId w:val="0"/>
        </w:numPr>
        <w:ind w:left="850"/>
      </w:pPr>
    </w:p>
    <w:p w14:paraId="65B44A40" w14:textId="77777777" w:rsidR="00BA3458" w:rsidRDefault="00BA3458" w:rsidP="006727F7">
      <w:pPr>
        <w:pStyle w:val="Sch2Number"/>
        <w:numPr>
          <w:ilvl w:val="0"/>
          <w:numId w:val="0"/>
        </w:numPr>
        <w:ind w:left="850"/>
      </w:pPr>
    </w:p>
    <w:p w14:paraId="77DBE996" w14:textId="77777777" w:rsidR="00BA3458" w:rsidRDefault="00BA3458" w:rsidP="006727F7">
      <w:pPr>
        <w:pStyle w:val="Sch2Number"/>
        <w:numPr>
          <w:ilvl w:val="0"/>
          <w:numId w:val="0"/>
        </w:numPr>
        <w:ind w:left="850"/>
      </w:pPr>
    </w:p>
    <w:p w14:paraId="06B959BA" w14:textId="77777777" w:rsidR="00BA3458" w:rsidRDefault="00BA3458" w:rsidP="006727F7">
      <w:pPr>
        <w:pStyle w:val="Sch2Number"/>
        <w:numPr>
          <w:ilvl w:val="0"/>
          <w:numId w:val="0"/>
        </w:numPr>
        <w:ind w:left="850"/>
      </w:pPr>
    </w:p>
    <w:p w14:paraId="05F36DDA" w14:textId="77777777" w:rsidR="00BA3458" w:rsidRDefault="00BA3458" w:rsidP="006727F7">
      <w:pPr>
        <w:pStyle w:val="Sch2Number"/>
        <w:numPr>
          <w:ilvl w:val="0"/>
          <w:numId w:val="0"/>
        </w:numPr>
        <w:ind w:left="850"/>
      </w:pPr>
    </w:p>
    <w:p w14:paraId="6C9CB9C0" w14:textId="77777777" w:rsidR="00BA3458" w:rsidRDefault="00BA3458" w:rsidP="006727F7">
      <w:pPr>
        <w:pStyle w:val="Sch2Number"/>
        <w:numPr>
          <w:ilvl w:val="0"/>
          <w:numId w:val="0"/>
        </w:numPr>
        <w:ind w:left="850"/>
      </w:pPr>
    </w:p>
    <w:p w14:paraId="2C2D77C5" w14:textId="77777777" w:rsidR="00BA3458" w:rsidRDefault="00BA3458" w:rsidP="006727F7">
      <w:pPr>
        <w:pStyle w:val="Sch2Number"/>
        <w:numPr>
          <w:ilvl w:val="0"/>
          <w:numId w:val="0"/>
        </w:numPr>
        <w:ind w:left="850"/>
      </w:pPr>
    </w:p>
    <w:p w14:paraId="4B4E0ECB" w14:textId="77777777" w:rsidR="00BA3458" w:rsidRDefault="00BA3458" w:rsidP="006727F7">
      <w:pPr>
        <w:pStyle w:val="Sch2Number"/>
        <w:numPr>
          <w:ilvl w:val="0"/>
          <w:numId w:val="0"/>
        </w:numPr>
        <w:ind w:left="850"/>
      </w:pPr>
    </w:p>
    <w:p w14:paraId="25762176" w14:textId="04B6EBDB" w:rsidR="00BA3458" w:rsidRDefault="00BA3458" w:rsidP="00BA3458">
      <w:pPr>
        <w:pStyle w:val="Schedule"/>
        <w:numPr>
          <w:ilvl w:val="0"/>
          <w:numId w:val="0"/>
        </w:numPr>
      </w:pPr>
      <w:bookmarkStart w:id="241" w:name="_Toc202966540"/>
      <w:r>
        <w:lastRenderedPageBreak/>
        <w:t>SCHEDULE 7</w:t>
      </w:r>
      <w:r>
        <w:br/>
      </w:r>
      <w:r>
        <w:br/>
        <w:t>Mandatory Policies</w:t>
      </w:r>
      <w:bookmarkEnd w:id="241"/>
    </w:p>
    <w:p w14:paraId="2827FB43" w14:textId="77777777" w:rsidR="008A4E1D" w:rsidRDefault="008A4E1D" w:rsidP="008A4E1D">
      <w:pPr>
        <w:pStyle w:val="Part"/>
        <w:numPr>
          <w:ilvl w:val="0"/>
          <w:numId w:val="0"/>
        </w:numPr>
        <w:jc w:val="both"/>
      </w:pPr>
    </w:p>
    <w:p w14:paraId="15BDFA6A" w14:textId="77777777" w:rsidR="008A4E1D" w:rsidRDefault="008A4E1D" w:rsidP="008A4E1D">
      <w:pPr>
        <w:pStyle w:val="BodyText"/>
      </w:pPr>
      <w:r>
        <w:t>The Mandatory Policies are:</w:t>
      </w:r>
    </w:p>
    <w:p w14:paraId="343C6BCE" w14:textId="61D1C813" w:rsidR="008A4E1D" w:rsidRDefault="008A4E1D" w:rsidP="008A4E1D">
      <w:pPr>
        <w:pStyle w:val="Bullet1"/>
      </w:pPr>
      <w:r>
        <w:t>Modern Slavery and Human Trafficking Policy.</w:t>
      </w:r>
    </w:p>
    <w:p w14:paraId="6B125628" w14:textId="5023B3C8" w:rsidR="008A4E1D" w:rsidRDefault="008A4E1D" w:rsidP="008A4E1D">
      <w:pPr>
        <w:pStyle w:val="Bullet1"/>
      </w:pPr>
      <w:r>
        <w:t>Anti-Bribery and Anti-Corruption Policy.</w:t>
      </w:r>
    </w:p>
    <w:p w14:paraId="39801DDD" w14:textId="2930ED00" w:rsidR="008A4E1D" w:rsidRDefault="008A4E1D" w:rsidP="008A4E1D">
      <w:pPr>
        <w:pStyle w:val="Bullet1"/>
      </w:pPr>
      <w:r>
        <w:t>Ethics Policy.</w:t>
      </w:r>
    </w:p>
    <w:p w14:paraId="03067F54" w14:textId="1D7A15EC" w:rsidR="008A4E1D" w:rsidRDefault="008A4E1D" w:rsidP="008A4E1D">
      <w:pPr>
        <w:pStyle w:val="Bullet1"/>
      </w:pPr>
      <w:r>
        <w:t>Security Policy.</w:t>
      </w:r>
    </w:p>
    <w:p w14:paraId="2C09720F" w14:textId="112F5B91" w:rsidR="00760EC6" w:rsidRDefault="00760EC6" w:rsidP="008A4E1D">
      <w:pPr>
        <w:pStyle w:val="Bullet1"/>
      </w:pPr>
      <w:r>
        <w:t>Equal Opportunities and Diversity Policy</w:t>
      </w:r>
    </w:p>
    <w:p w14:paraId="0D36D1AA" w14:textId="56CBEF02" w:rsidR="00025916" w:rsidRDefault="0073597B" w:rsidP="008A4E1D">
      <w:pPr>
        <w:pStyle w:val="Bullet1"/>
      </w:pPr>
      <w:r>
        <w:t>Other</w:t>
      </w:r>
      <w:r w:rsidR="00025916">
        <w:t xml:space="preserve"> policies </w:t>
      </w:r>
      <w:r w:rsidR="00CC61BB">
        <w:t xml:space="preserve">and procedures </w:t>
      </w:r>
      <w:r w:rsidR="00025916">
        <w:t xml:space="preserve">referenced in </w:t>
      </w:r>
      <w:r>
        <w:t>S</w:t>
      </w:r>
      <w:r w:rsidR="00025916">
        <w:t>chedule 3</w:t>
      </w:r>
      <w:r w:rsidR="00FD294B">
        <w:t xml:space="preserve"> (A</w:t>
      </w:r>
      <w:r w:rsidR="00025916">
        <w:t xml:space="preserve">vailable </w:t>
      </w:r>
      <w:r w:rsidR="00FD294B">
        <w:t>S</w:t>
      </w:r>
      <w:r w:rsidR="00025916">
        <w:t>ervices</w:t>
      </w:r>
      <w:r w:rsidR="00FD294B">
        <w:t>)</w:t>
      </w:r>
    </w:p>
    <w:p w14:paraId="72412208" w14:textId="77777777" w:rsidR="00F00DCC" w:rsidRDefault="00F00DCC" w:rsidP="00F00DCC">
      <w:pPr>
        <w:pStyle w:val="Bullet1"/>
        <w:numPr>
          <w:ilvl w:val="0"/>
          <w:numId w:val="0"/>
        </w:numPr>
      </w:pPr>
    </w:p>
    <w:p w14:paraId="2FAB0F4D" w14:textId="77777777" w:rsidR="00F00DCC" w:rsidRDefault="00F00DCC" w:rsidP="00F00DCC">
      <w:pPr>
        <w:pStyle w:val="Bullet1"/>
        <w:numPr>
          <w:ilvl w:val="0"/>
          <w:numId w:val="0"/>
        </w:numPr>
      </w:pPr>
    </w:p>
    <w:p w14:paraId="7AE7D20D" w14:textId="77777777" w:rsidR="00F00DCC" w:rsidRDefault="00F00DCC" w:rsidP="00F00DCC">
      <w:pPr>
        <w:pStyle w:val="Bullet1"/>
        <w:numPr>
          <w:ilvl w:val="0"/>
          <w:numId w:val="0"/>
        </w:numPr>
      </w:pPr>
    </w:p>
    <w:p w14:paraId="77EC2C0E" w14:textId="77777777" w:rsidR="00F00DCC" w:rsidRDefault="00F00DCC" w:rsidP="00F00DCC">
      <w:pPr>
        <w:pStyle w:val="Bullet1"/>
        <w:numPr>
          <w:ilvl w:val="0"/>
          <w:numId w:val="0"/>
        </w:numPr>
      </w:pPr>
    </w:p>
    <w:p w14:paraId="06DE2214" w14:textId="77777777" w:rsidR="00F00DCC" w:rsidRDefault="00F00DCC" w:rsidP="00F00DCC">
      <w:pPr>
        <w:pStyle w:val="Bullet1"/>
        <w:numPr>
          <w:ilvl w:val="0"/>
          <w:numId w:val="0"/>
        </w:numPr>
      </w:pPr>
    </w:p>
    <w:p w14:paraId="05DFC5CB" w14:textId="77777777" w:rsidR="00F00DCC" w:rsidRDefault="00F00DCC" w:rsidP="00F00DCC">
      <w:pPr>
        <w:pStyle w:val="Bullet1"/>
        <w:numPr>
          <w:ilvl w:val="0"/>
          <w:numId w:val="0"/>
        </w:numPr>
      </w:pPr>
    </w:p>
    <w:p w14:paraId="2DD81CBB" w14:textId="77777777" w:rsidR="00F00DCC" w:rsidRDefault="00F00DCC" w:rsidP="00F00DCC">
      <w:pPr>
        <w:pStyle w:val="Bullet1"/>
        <w:numPr>
          <w:ilvl w:val="0"/>
          <w:numId w:val="0"/>
        </w:numPr>
      </w:pPr>
    </w:p>
    <w:p w14:paraId="796BFD1E" w14:textId="77777777" w:rsidR="00F00DCC" w:rsidRDefault="00F00DCC" w:rsidP="00F00DCC">
      <w:pPr>
        <w:pStyle w:val="Bullet1"/>
        <w:numPr>
          <w:ilvl w:val="0"/>
          <w:numId w:val="0"/>
        </w:numPr>
      </w:pPr>
    </w:p>
    <w:p w14:paraId="587FE5BB" w14:textId="77777777" w:rsidR="00F00DCC" w:rsidRDefault="00F00DCC" w:rsidP="00F00DCC">
      <w:pPr>
        <w:pStyle w:val="Bullet1"/>
        <w:numPr>
          <w:ilvl w:val="0"/>
          <w:numId w:val="0"/>
        </w:numPr>
      </w:pPr>
    </w:p>
    <w:p w14:paraId="4EA4A193" w14:textId="77777777" w:rsidR="00F00DCC" w:rsidRDefault="00F00DCC" w:rsidP="00F00DCC">
      <w:pPr>
        <w:pStyle w:val="Bullet1"/>
        <w:numPr>
          <w:ilvl w:val="0"/>
          <w:numId w:val="0"/>
        </w:numPr>
      </w:pPr>
    </w:p>
    <w:p w14:paraId="0D446254" w14:textId="77777777" w:rsidR="00F00DCC" w:rsidRDefault="00F00DCC" w:rsidP="00F00DCC">
      <w:pPr>
        <w:pStyle w:val="Bullet1"/>
        <w:numPr>
          <w:ilvl w:val="0"/>
          <w:numId w:val="0"/>
        </w:numPr>
      </w:pPr>
    </w:p>
    <w:p w14:paraId="39D0329C" w14:textId="77777777" w:rsidR="00F00DCC" w:rsidRDefault="00F00DCC" w:rsidP="00F00DCC">
      <w:pPr>
        <w:pStyle w:val="Bullet1"/>
        <w:numPr>
          <w:ilvl w:val="0"/>
          <w:numId w:val="0"/>
        </w:numPr>
      </w:pPr>
    </w:p>
    <w:p w14:paraId="3DB1797F" w14:textId="77777777" w:rsidR="00F00DCC" w:rsidRDefault="00F00DCC" w:rsidP="00F00DCC">
      <w:pPr>
        <w:pStyle w:val="Bullet1"/>
        <w:numPr>
          <w:ilvl w:val="0"/>
          <w:numId w:val="0"/>
        </w:numPr>
      </w:pPr>
    </w:p>
    <w:p w14:paraId="6FA07492" w14:textId="77777777" w:rsidR="00F00DCC" w:rsidRDefault="00F00DCC" w:rsidP="00F00DCC">
      <w:pPr>
        <w:pStyle w:val="Bullet1"/>
        <w:numPr>
          <w:ilvl w:val="0"/>
          <w:numId w:val="0"/>
        </w:numPr>
      </w:pPr>
    </w:p>
    <w:p w14:paraId="46FB58FB" w14:textId="77777777" w:rsidR="00F00DCC" w:rsidRDefault="00F00DCC" w:rsidP="00F00DCC">
      <w:pPr>
        <w:pStyle w:val="Bullet1"/>
        <w:numPr>
          <w:ilvl w:val="0"/>
          <w:numId w:val="0"/>
        </w:numPr>
      </w:pPr>
    </w:p>
    <w:p w14:paraId="70202B09" w14:textId="77777777" w:rsidR="00F00DCC" w:rsidRDefault="00F00DCC" w:rsidP="00F00DCC">
      <w:pPr>
        <w:pStyle w:val="Bullet1"/>
        <w:numPr>
          <w:ilvl w:val="0"/>
          <w:numId w:val="0"/>
        </w:numPr>
      </w:pPr>
    </w:p>
    <w:p w14:paraId="6C0828AC" w14:textId="77777777" w:rsidR="00F00DCC" w:rsidRDefault="00F00DCC" w:rsidP="00F00DCC">
      <w:pPr>
        <w:pStyle w:val="Bullet1"/>
        <w:numPr>
          <w:ilvl w:val="0"/>
          <w:numId w:val="0"/>
        </w:numPr>
      </w:pPr>
    </w:p>
    <w:p w14:paraId="6526DA95" w14:textId="77777777" w:rsidR="00F00DCC" w:rsidRDefault="00F00DCC" w:rsidP="00F00DCC">
      <w:pPr>
        <w:pStyle w:val="Bullet1"/>
        <w:numPr>
          <w:ilvl w:val="0"/>
          <w:numId w:val="0"/>
        </w:numPr>
      </w:pPr>
    </w:p>
    <w:p w14:paraId="1774BF78" w14:textId="0050F7D1" w:rsidR="00F00DCC" w:rsidRDefault="00F00DCC" w:rsidP="00F00DCC">
      <w:pPr>
        <w:pStyle w:val="Schedule"/>
        <w:numPr>
          <w:ilvl w:val="0"/>
          <w:numId w:val="0"/>
        </w:numPr>
      </w:pPr>
      <w:bookmarkStart w:id="242" w:name="_Toc202966541"/>
      <w:r>
        <w:lastRenderedPageBreak/>
        <w:t>SCHEDULE 8</w:t>
      </w:r>
      <w:r>
        <w:br/>
      </w:r>
      <w:r>
        <w:br/>
      </w:r>
      <w:r w:rsidR="000A683D">
        <w:t>Key Terms and Acronyms</w:t>
      </w:r>
      <w:bookmarkEnd w:id="242"/>
      <w:r w:rsidR="000A683D">
        <w:t xml:space="preserve"> </w:t>
      </w:r>
    </w:p>
    <w:p w14:paraId="46F41A6F" w14:textId="77777777" w:rsidR="000A683D" w:rsidRDefault="000A683D" w:rsidP="00FD294B">
      <w:pPr>
        <w:pStyle w:val="Sch2Number"/>
        <w:numPr>
          <w:ilvl w:val="0"/>
          <w:numId w:val="0"/>
        </w:numPr>
      </w:pPr>
    </w:p>
    <w:tbl>
      <w:tblPr>
        <w:tblStyle w:val="TableGrid"/>
        <w:tblW w:w="0" w:type="auto"/>
        <w:tblLook w:val="04A0" w:firstRow="1" w:lastRow="0" w:firstColumn="1" w:lastColumn="0" w:noHBand="0" w:noVBand="1"/>
      </w:tblPr>
      <w:tblGrid>
        <w:gridCol w:w="1427"/>
        <w:gridCol w:w="3251"/>
        <w:gridCol w:w="4195"/>
      </w:tblGrid>
      <w:tr w:rsidR="000A683D" w:rsidRPr="00B770D2" w14:paraId="7C3B682E" w14:textId="77777777">
        <w:tc>
          <w:tcPr>
            <w:tcW w:w="1430" w:type="dxa"/>
          </w:tcPr>
          <w:p w14:paraId="455B6C22" w14:textId="77777777" w:rsidR="000A683D" w:rsidRPr="00B770D2" w:rsidRDefault="000A683D">
            <w:r w:rsidRPr="00B770D2">
              <w:rPr>
                <w:rStyle w:val="Strong"/>
              </w:rPr>
              <w:t>TACT</w:t>
            </w:r>
          </w:p>
        </w:tc>
        <w:tc>
          <w:tcPr>
            <w:tcW w:w="3309" w:type="dxa"/>
          </w:tcPr>
          <w:p w14:paraId="5F503EC0" w14:textId="77777777" w:rsidR="000A683D" w:rsidRPr="00B770D2" w:rsidRDefault="000A683D">
            <w:r w:rsidRPr="00B770D2">
              <w:t>The Adolescent and Children’s Trust</w:t>
            </w:r>
          </w:p>
        </w:tc>
        <w:tc>
          <w:tcPr>
            <w:tcW w:w="4277" w:type="dxa"/>
          </w:tcPr>
          <w:p w14:paraId="248422E5" w14:textId="77777777" w:rsidR="000A683D" w:rsidRPr="00B770D2" w:rsidRDefault="000A683D">
            <w:r w:rsidRPr="00B770D2">
              <w:t>The UK’s largest non-profit Independent Fostering Agency</w:t>
            </w:r>
          </w:p>
        </w:tc>
      </w:tr>
      <w:tr w:rsidR="000A683D" w:rsidRPr="00B770D2" w14:paraId="5AD4A70E" w14:textId="77777777">
        <w:tc>
          <w:tcPr>
            <w:tcW w:w="1430" w:type="dxa"/>
          </w:tcPr>
          <w:p w14:paraId="0E18A75F" w14:textId="77777777" w:rsidR="000A683D" w:rsidRPr="00AF624D" w:rsidRDefault="000A683D">
            <w:pPr>
              <w:rPr>
                <w:rStyle w:val="Strong"/>
              </w:rPr>
            </w:pPr>
            <w:r w:rsidRPr="00AF624D">
              <w:rPr>
                <w:rStyle w:val="Strong"/>
              </w:rPr>
              <w:t>IFA</w:t>
            </w:r>
          </w:p>
        </w:tc>
        <w:tc>
          <w:tcPr>
            <w:tcW w:w="3309" w:type="dxa"/>
          </w:tcPr>
          <w:p w14:paraId="62D9A853" w14:textId="77777777" w:rsidR="000A683D" w:rsidRPr="00B770D2" w:rsidRDefault="000A683D">
            <w:r>
              <w:t>Independent Fostering Agency</w:t>
            </w:r>
          </w:p>
        </w:tc>
        <w:tc>
          <w:tcPr>
            <w:tcW w:w="4277" w:type="dxa"/>
          </w:tcPr>
          <w:p w14:paraId="531B5690" w14:textId="77777777" w:rsidR="000A683D" w:rsidRPr="00B770D2" w:rsidRDefault="000A683D">
            <w:r>
              <w:t xml:space="preserve">A charitable or privately owned organisation that partners with local authorities to provide foster care placements for children and young people. </w:t>
            </w:r>
          </w:p>
        </w:tc>
      </w:tr>
      <w:tr w:rsidR="000A683D" w:rsidRPr="00B770D2" w14:paraId="56DF5672" w14:textId="77777777">
        <w:tc>
          <w:tcPr>
            <w:tcW w:w="1430" w:type="dxa"/>
          </w:tcPr>
          <w:p w14:paraId="2B19AEA3" w14:textId="77777777" w:rsidR="000A683D" w:rsidRPr="00B770D2" w:rsidRDefault="000A683D">
            <w:pPr>
              <w:rPr>
                <w:rStyle w:val="Strong"/>
              </w:rPr>
            </w:pPr>
            <w:r w:rsidRPr="00B770D2">
              <w:rPr>
                <w:rStyle w:val="Strong"/>
              </w:rPr>
              <w:t>CLA</w:t>
            </w:r>
          </w:p>
        </w:tc>
        <w:tc>
          <w:tcPr>
            <w:tcW w:w="3309" w:type="dxa"/>
          </w:tcPr>
          <w:p w14:paraId="134D61EF" w14:textId="77777777" w:rsidR="000A683D" w:rsidRPr="00B770D2" w:rsidRDefault="000A683D">
            <w:r w:rsidRPr="00B770D2">
              <w:t>Children Looked After</w:t>
            </w:r>
          </w:p>
        </w:tc>
        <w:tc>
          <w:tcPr>
            <w:tcW w:w="4277" w:type="dxa"/>
          </w:tcPr>
          <w:p w14:paraId="1AB2C294" w14:textId="77777777" w:rsidR="000A683D" w:rsidRPr="00B770D2" w:rsidRDefault="000A683D">
            <w:r w:rsidRPr="00B770D2">
              <w:t>Children in foster care or under local authority care</w:t>
            </w:r>
          </w:p>
        </w:tc>
      </w:tr>
      <w:tr w:rsidR="000A683D" w:rsidRPr="00B770D2" w14:paraId="18EDE6B4" w14:textId="77777777">
        <w:tc>
          <w:tcPr>
            <w:tcW w:w="1430" w:type="dxa"/>
          </w:tcPr>
          <w:p w14:paraId="51043379" w14:textId="77777777" w:rsidR="000A683D" w:rsidRPr="00B770D2" w:rsidRDefault="000A683D">
            <w:pPr>
              <w:rPr>
                <w:rStyle w:val="Strong"/>
              </w:rPr>
            </w:pPr>
            <w:r w:rsidRPr="00B770D2">
              <w:rPr>
                <w:rStyle w:val="Strong"/>
              </w:rPr>
              <w:t>SMART Objectives</w:t>
            </w:r>
          </w:p>
        </w:tc>
        <w:tc>
          <w:tcPr>
            <w:tcW w:w="3309" w:type="dxa"/>
          </w:tcPr>
          <w:p w14:paraId="29377D8E" w14:textId="77777777" w:rsidR="000A683D" w:rsidRPr="00B770D2" w:rsidRDefault="000A683D">
            <w:r w:rsidRPr="00B770D2">
              <w:t>Specific, Measurable, Achievable, Relevant, Time-bound</w:t>
            </w:r>
          </w:p>
        </w:tc>
        <w:tc>
          <w:tcPr>
            <w:tcW w:w="4277" w:type="dxa"/>
          </w:tcPr>
          <w:p w14:paraId="50D866D5" w14:textId="77777777" w:rsidR="000A683D" w:rsidRPr="00B770D2" w:rsidRDefault="000A683D">
            <w:r w:rsidRPr="00B770D2">
              <w:t>Goals used in planning and evaluation</w:t>
            </w:r>
          </w:p>
        </w:tc>
      </w:tr>
      <w:tr w:rsidR="000A683D" w:rsidRPr="00B770D2" w14:paraId="28D6E33A" w14:textId="77777777">
        <w:tc>
          <w:tcPr>
            <w:tcW w:w="1430" w:type="dxa"/>
          </w:tcPr>
          <w:p w14:paraId="79B83B63" w14:textId="77777777" w:rsidR="000A683D" w:rsidRPr="00B770D2" w:rsidRDefault="000A683D">
            <w:pPr>
              <w:rPr>
                <w:rStyle w:val="Strong"/>
              </w:rPr>
            </w:pPr>
            <w:r w:rsidRPr="00B770D2">
              <w:rPr>
                <w:rStyle w:val="Strong"/>
              </w:rPr>
              <w:t>HCPC</w:t>
            </w:r>
          </w:p>
        </w:tc>
        <w:tc>
          <w:tcPr>
            <w:tcW w:w="3309" w:type="dxa"/>
          </w:tcPr>
          <w:p w14:paraId="2BCB476B" w14:textId="77777777" w:rsidR="000A683D" w:rsidRPr="00B770D2" w:rsidRDefault="000A683D">
            <w:r w:rsidRPr="00B770D2">
              <w:t>Health and Care Professionals Council</w:t>
            </w:r>
          </w:p>
        </w:tc>
        <w:tc>
          <w:tcPr>
            <w:tcW w:w="4277" w:type="dxa"/>
          </w:tcPr>
          <w:p w14:paraId="307F907D" w14:textId="77777777" w:rsidR="000A683D" w:rsidRPr="00B770D2" w:rsidRDefault="000A683D">
            <w:r w:rsidRPr="00B770D2">
              <w:t>Regulatory body for health and care professionals in the UK</w:t>
            </w:r>
          </w:p>
        </w:tc>
      </w:tr>
      <w:tr w:rsidR="000A683D" w:rsidRPr="00B770D2" w14:paraId="030B80FD" w14:textId="77777777">
        <w:tc>
          <w:tcPr>
            <w:tcW w:w="1430" w:type="dxa"/>
          </w:tcPr>
          <w:p w14:paraId="56D7FD6A" w14:textId="77777777" w:rsidR="000A683D" w:rsidRPr="00B770D2" w:rsidRDefault="000A683D">
            <w:pPr>
              <w:rPr>
                <w:rStyle w:val="Strong"/>
              </w:rPr>
            </w:pPr>
            <w:r w:rsidRPr="00B770D2">
              <w:rPr>
                <w:rStyle w:val="Strong"/>
              </w:rPr>
              <w:t>NICE</w:t>
            </w:r>
          </w:p>
        </w:tc>
        <w:tc>
          <w:tcPr>
            <w:tcW w:w="3309" w:type="dxa"/>
          </w:tcPr>
          <w:p w14:paraId="3721A114" w14:textId="77777777" w:rsidR="000A683D" w:rsidRPr="00B770D2" w:rsidRDefault="000A683D">
            <w:r w:rsidRPr="00B770D2">
              <w:t>National Institute for Health and Care Excellence</w:t>
            </w:r>
          </w:p>
        </w:tc>
        <w:tc>
          <w:tcPr>
            <w:tcW w:w="4277" w:type="dxa"/>
          </w:tcPr>
          <w:p w14:paraId="202D4061" w14:textId="77777777" w:rsidR="000A683D" w:rsidRPr="00B770D2" w:rsidRDefault="000A683D">
            <w:r w:rsidRPr="00B770D2">
              <w:t>Provides evidence-based guidelines for health and social care</w:t>
            </w:r>
          </w:p>
        </w:tc>
      </w:tr>
      <w:tr w:rsidR="000A683D" w:rsidRPr="00B770D2" w14:paraId="53880D4D" w14:textId="77777777">
        <w:tc>
          <w:tcPr>
            <w:tcW w:w="1430" w:type="dxa"/>
          </w:tcPr>
          <w:p w14:paraId="6B6022C7" w14:textId="77777777" w:rsidR="000A683D" w:rsidRPr="00B770D2" w:rsidRDefault="000A683D">
            <w:pPr>
              <w:rPr>
                <w:rStyle w:val="Strong"/>
              </w:rPr>
            </w:pPr>
            <w:r w:rsidRPr="00B770D2">
              <w:rPr>
                <w:rStyle w:val="Strong"/>
              </w:rPr>
              <w:t>ISA</w:t>
            </w:r>
          </w:p>
        </w:tc>
        <w:tc>
          <w:tcPr>
            <w:tcW w:w="3309" w:type="dxa"/>
          </w:tcPr>
          <w:p w14:paraId="62232753" w14:textId="77777777" w:rsidR="000A683D" w:rsidRPr="00B770D2" w:rsidRDefault="000A683D">
            <w:r w:rsidRPr="00B770D2">
              <w:t>Individual Service Agreement</w:t>
            </w:r>
          </w:p>
        </w:tc>
        <w:tc>
          <w:tcPr>
            <w:tcW w:w="4277" w:type="dxa"/>
          </w:tcPr>
          <w:p w14:paraId="79A895CF" w14:textId="77777777" w:rsidR="000A683D" w:rsidRPr="00B770D2" w:rsidRDefault="000A683D">
            <w:r w:rsidRPr="00B770D2">
              <w:t>Document detailing specific services and outcomes for each child or young person</w:t>
            </w:r>
          </w:p>
        </w:tc>
      </w:tr>
      <w:tr w:rsidR="000A683D" w:rsidRPr="00B770D2" w14:paraId="15D5452D" w14:textId="77777777">
        <w:tc>
          <w:tcPr>
            <w:tcW w:w="1430" w:type="dxa"/>
          </w:tcPr>
          <w:p w14:paraId="25731A6A" w14:textId="77777777" w:rsidR="000A683D" w:rsidRPr="00B770D2" w:rsidRDefault="000A683D">
            <w:pPr>
              <w:rPr>
                <w:rStyle w:val="Strong"/>
              </w:rPr>
            </w:pPr>
            <w:r w:rsidRPr="00B770D2">
              <w:rPr>
                <w:rStyle w:val="Strong"/>
              </w:rPr>
              <w:t>KPIs</w:t>
            </w:r>
          </w:p>
        </w:tc>
        <w:tc>
          <w:tcPr>
            <w:tcW w:w="3309" w:type="dxa"/>
          </w:tcPr>
          <w:p w14:paraId="4BC92D5F" w14:textId="77777777" w:rsidR="000A683D" w:rsidRPr="00B770D2" w:rsidRDefault="000A683D">
            <w:r w:rsidRPr="00B770D2">
              <w:t>Key Performance Indicators</w:t>
            </w:r>
          </w:p>
        </w:tc>
        <w:tc>
          <w:tcPr>
            <w:tcW w:w="4277" w:type="dxa"/>
          </w:tcPr>
          <w:p w14:paraId="7FDE7FAE" w14:textId="77777777" w:rsidR="000A683D" w:rsidRPr="00B770D2" w:rsidRDefault="000A683D">
            <w:r w:rsidRPr="00B770D2">
              <w:t>Metrics used to measure the success of services provided under the contract</w:t>
            </w:r>
          </w:p>
        </w:tc>
      </w:tr>
      <w:tr w:rsidR="000A683D" w:rsidRPr="00B770D2" w14:paraId="48501CEE" w14:textId="77777777">
        <w:tc>
          <w:tcPr>
            <w:tcW w:w="1430" w:type="dxa"/>
          </w:tcPr>
          <w:p w14:paraId="31CB98B4" w14:textId="77777777" w:rsidR="000A683D" w:rsidRPr="00B770D2" w:rsidRDefault="000A683D">
            <w:pPr>
              <w:rPr>
                <w:rStyle w:val="Strong"/>
              </w:rPr>
            </w:pPr>
            <w:r w:rsidRPr="00B770D2">
              <w:rPr>
                <w:rStyle w:val="Strong"/>
              </w:rPr>
              <w:t>PACE</w:t>
            </w:r>
          </w:p>
        </w:tc>
        <w:tc>
          <w:tcPr>
            <w:tcW w:w="3309" w:type="dxa"/>
          </w:tcPr>
          <w:p w14:paraId="6AAE048F" w14:textId="77777777" w:rsidR="000A683D" w:rsidRPr="00B770D2" w:rsidRDefault="000A683D">
            <w:r w:rsidRPr="00B770D2">
              <w:t>Playfulness, Acceptance, Curiosity, and Empathy</w:t>
            </w:r>
          </w:p>
        </w:tc>
        <w:tc>
          <w:tcPr>
            <w:tcW w:w="4277" w:type="dxa"/>
          </w:tcPr>
          <w:p w14:paraId="30F1D39E" w14:textId="77777777" w:rsidR="000A683D" w:rsidRPr="00B770D2" w:rsidRDefault="000A683D">
            <w:r w:rsidRPr="00B770D2">
              <w:t>A therapeutic parenting approach</w:t>
            </w:r>
          </w:p>
        </w:tc>
      </w:tr>
      <w:tr w:rsidR="000A683D" w:rsidRPr="00B770D2" w14:paraId="0F624357" w14:textId="77777777">
        <w:tc>
          <w:tcPr>
            <w:tcW w:w="1430" w:type="dxa"/>
          </w:tcPr>
          <w:p w14:paraId="4472A9B5" w14:textId="77777777" w:rsidR="000A683D" w:rsidRPr="00B770D2" w:rsidRDefault="000A683D">
            <w:pPr>
              <w:rPr>
                <w:rStyle w:val="Strong"/>
              </w:rPr>
            </w:pPr>
            <w:r w:rsidRPr="00B770D2">
              <w:rPr>
                <w:rStyle w:val="Strong"/>
              </w:rPr>
              <w:t>DBT</w:t>
            </w:r>
          </w:p>
        </w:tc>
        <w:tc>
          <w:tcPr>
            <w:tcW w:w="3309" w:type="dxa"/>
          </w:tcPr>
          <w:p w14:paraId="7DE55706" w14:textId="77777777" w:rsidR="000A683D" w:rsidRPr="00B770D2" w:rsidRDefault="000A683D">
            <w:r w:rsidRPr="00B770D2">
              <w:t>Dialectical Behaviour Therapy</w:t>
            </w:r>
          </w:p>
        </w:tc>
        <w:tc>
          <w:tcPr>
            <w:tcW w:w="4277" w:type="dxa"/>
          </w:tcPr>
          <w:p w14:paraId="62486BF3" w14:textId="77777777" w:rsidR="000A683D" w:rsidRPr="00B770D2" w:rsidRDefault="000A683D">
            <w:r w:rsidRPr="00B770D2">
              <w:t>A therapy model focusing on emotional regulation and distress tolerance</w:t>
            </w:r>
          </w:p>
        </w:tc>
      </w:tr>
      <w:tr w:rsidR="000A683D" w:rsidRPr="00B770D2" w14:paraId="107DCCDD" w14:textId="77777777">
        <w:tc>
          <w:tcPr>
            <w:tcW w:w="1430" w:type="dxa"/>
          </w:tcPr>
          <w:p w14:paraId="47BE0FF6" w14:textId="77777777" w:rsidR="000A683D" w:rsidRPr="00B770D2" w:rsidRDefault="000A683D">
            <w:pPr>
              <w:rPr>
                <w:rStyle w:val="Strong"/>
              </w:rPr>
            </w:pPr>
            <w:r w:rsidRPr="00B770D2">
              <w:rPr>
                <w:rStyle w:val="Strong"/>
              </w:rPr>
              <w:t>DDP</w:t>
            </w:r>
          </w:p>
        </w:tc>
        <w:tc>
          <w:tcPr>
            <w:tcW w:w="3309" w:type="dxa"/>
          </w:tcPr>
          <w:p w14:paraId="61772269" w14:textId="77777777" w:rsidR="000A683D" w:rsidRPr="00B770D2" w:rsidRDefault="000A683D">
            <w:r w:rsidRPr="00B770D2">
              <w:t>Dyadic Developmental Psychotherapy</w:t>
            </w:r>
          </w:p>
        </w:tc>
        <w:tc>
          <w:tcPr>
            <w:tcW w:w="4277" w:type="dxa"/>
          </w:tcPr>
          <w:p w14:paraId="32701260" w14:textId="77777777" w:rsidR="000A683D" w:rsidRPr="00B770D2" w:rsidRDefault="000A683D">
            <w:r w:rsidRPr="00B770D2">
              <w:t>A therapy model focusing on attachment and trauma</w:t>
            </w:r>
          </w:p>
        </w:tc>
      </w:tr>
      <w:tr w:rsidR="000A683D" w:rsidRPr="00B770D2" w14:paraId="2BDC275C" w14:textId="77777777">
        <w:tc>
          <w:tcPr>
            <w:tcW w:w="1430" w:type="dxa"/>
          </w:tcPr>
          <w:p w14:paraId="4528E18C" w14:textId="77777777" w:rsidR="000A683D" w:rsidRPr="00B770D2" w:rsidRDefault="000A683D">
            <w:pPr>
              <w:rPr>
                <w:rStyle w:val="Strong"/>
              </w:rPr>
            </w:pPr>
            <w:r w:rsidRPr="00B770D2">
              <w:rPr>
                <w:rStyle w:val="Strong"/>
              </w:rPr>
              <w:t>CAMHS</w:t>
            </w:r>
          </w:p>
        </w:tc>
        <w:tc>
          <w:tcPr>
            <w:tcW w:w="3309" w:type="dxa"/>
          </w:tcPr>
          <w:p w14:paraId="4C619897" w14:textId="77777777" w:rsidR="000A683D" w:rsidRPr="00B770D2" w:rsidRDefault="000A683D">
            <w:r w:rsidRPr="00B770D2">
              <w:t>Child and Adolescent Mental Health Services</w:t>
            </w:r>
          </w:p>
        </w:tc>
        <w:tc>
          <w:tcPr>
            <w:tcW w:w="4277" w:type="dxa"/>
          </w:tcPr>
          <w:p w14:paraId="5727C5CD" w14:textId="77777777" w:rsidR="000A683D" w:rsidRPr="00B770D2" w:rsidRDefault="000A683D">
            <w:r w:rsidRPr="00B770D2">
              <w:t>NHS services for children and young people with mental health needs</w:t>
            </w:r>
          </w:p>
        </w:tc>
      </w:tr>
      <w:tr w:rsidR="000A683D" w:rsidRPr="00B770D2" w14:paraId="792FC115" w14:textId="77777777">
        <w:tc>
          <w:tcPr>
            <w:tcW w:w="1430" w:type="dxa"/>
          </w:tcPr>
          <w:p w14:paraId="37DEBEC0" w14:textId="77777777" w:rsidR="000A683D" w:rsidRPr="00B770D2" w:rsidRDefault="000A683D">
            <w:pPr>
              <w:rPr>
                <w:rStyle w:val="Strong"/>
              </w:rPr>
            </w:pPr>
            <w:r w:rsidRPr="00B770D2">
              <w:rPr>
                <w:rStyle w:val="Strong"/>
              </w:rPr>
              <w:t>CSE</w:t>
            </w:r>
          </w:p>
        </w:tc>
        <w:tc>
          <w:tcPr>
            <w:tcW w:w="3309" w:type="dxa"/>
          </w:tcPr>
          <w:p w14:paraId="7748ACC7" w14:textId="77777777" w:rsidR="000A683D" w:rsidRPr="00B770D2" w:rsidRDefault="000A683D">
            <w:r w:rsidRPr="00B770D2">
              <w:t>Child Sexual Exploitation</w:t>
            </w:r>
          </w:p>
        </w:tc>
        <w:tc>
          <w:tcPr>
            <w:tcW w:w="4277" w:type="dxa"/>
          </w:tcPr>
          <w:p w14:paraId="3A19571D" w14:textId="77777777" w:rsidR="000A683D" w:rsidRPr="00B770D2" w:rsidRDefault="000A683D">
            <w:r w:rsidRPr="00B770D2">
              <w:t>A form of child abuse involving exploitation for sexual purposes</w:t>
            </w:r>
          </w:p>
        </w:tc>
      </w:tr>
      <w:tr w:rsidR="000A683D" w:rsidRPr="00B770D2" w14:paraId="457F7557" w14:textId="77777777">
        <w:tc>
          <w:tcPr>
            <w:tcW w:w="1430" w:type="dxa"/>
          </w:tcPr>
          <w:p w14:paraId="380F42C2" w14:textId="77777777" w:rsidR="000A683D" w:rsidRPr="00B770D2" w:rsidRDefault="000A683D">
            <w:pPr>
              <w:rPr>
                <w:rStyle w:val="Strong"/>
              </w:rPr>
            </w:pPr>
            <w:r w:rsidRPr="00B770D2">
              <w:rPr>
                <w:rStyle w:val="Strong"/>
              </w:rPr>
              <w:t>CCE</w:t>
            </w:r>
          </w:p>
        </w:tc>
        <w:tc>
          <w:tcPr>
            <w:tcW w:w="3309" w:type="dxa"/>
          </w:tcPr>
          <w:p w14:paraId="3C80D755" w14:textId="77777777" w:rsidR="000A683D" w:rsidRPr="00B770D2" w:rsidRDefault="000A683D">
            <w:r w:rsidRPr="00B770D2">
              <w:t>Child Criminal Exploitation</w:t>
            </w:r>
          </w:p>
        </w:tc>
        <w:tc>
          <w:tcPr>
            <w:tcW w:w="4277" w:type="dxa"/>
          </w:tcPr>
          <w:p w14:paraId="35D19CF7" w14:textId="77777777" w:rsidR="000A683D" w:rsidRPr="00B770D2" w:rsidRDefault="000A683D">
            <w:r w:rsidRPr="00B770D2">
              <w:t>Exploitation of children for criminal activities</w:t>
            </w:r>
          </w:p>
        </w:tc>
      </w:tr>
      <w:tr w:rsidR="000A683D" w:rsidRPr="00B770D2" w14:paraId="5B6A3743" w14:textId="77777777">
        <w:tc>
          <w:tcPr>
            <w:tcW w:w="1430" w:type="dxa"/>
          </w:tcPr>
          <w:p w14:paraId="45C55AA1" w14:textId="77777777" w:rsidR="000A683D" w:rsidRPr="00B770D2" w:rsidRDefault="000A683D">
            <w:pPr>
              <w:rPr>
                <w:rStyle w:val="Strong"/>
              </w:rPr>
            </w:pPr>
            <w:r w:rsidRPr="00B770D2">
              <w:rPr>
                <w:rStyle w:val="Strong"/>
              </w:rPr>
              <w:t>UASC</w:t>
            </w:r>
          </w:p>
        </w:tc>
        <w:tc>
          <w:tcPr>
            <w:tcW w:w="3309" w:type="dxa"/>
          </w:tcPr>
          <w:p w14:paraId="3F32AC07" w14:textId="77777777" w:rsidR="000A683D" w:rsidRPr="00B770D2" w:rsidRDefault="000A683D">
            <w:r w:rsidRPr="00B770D2">
              <w:t>Unaccompanied Asylum-Seeking Children</w:t>
            </w:r>
          </w:p>
        </w:tc>
        <w:tc>
          <w:tcPr>
            <w:tcW w:w="4277" w:type="dxa"/>
          </w:tcPr>
          <w:p w14:paraId="15FE64B5" w14:textId="77777777" w:rsidR="000A683D" w:rsidRPr="00B770D2" w:rsidRDefault="000A683D">
            <w:r w:rsidRPr="00B770D2">
              <w:t>Children seeking asylum without a parent or guardian</w:t>
            </w:r>
          </w:p>
        </w:tc>
      </w:tr>
      <w:tr w:rsidR="000A683D" w:rsidRPr="00B770D2" w14:paraId="0F1B1BD6" w14:textId="77777777">
        <w:tc>
          <w:tcPr>
            <w:tcW w:w="1430" w:type="dxa"/>
          </w:tcPr>
          <w:p w14:paraId="14D6F86F" w14:textId="77777777" w:rsidR="000A683D" w:rsidRPr="00B770D2" w:rsidRDefault="000A683D">
            <w:pPr>
              <w:rPr>
                <w:rStyle w:val="Strong"/>
              </w:rPr>
            </w:pPr>
            <w:r w:rsidRPr="00B770D2">
              <w:rPr>
                <w:rStyle w:val="Strong"/>
              </w:rPr>
              <w:t>SDQ</w:t>
            </w:r>
          </w:p>
        </w:tc>
        <w:tc>
          <w:tcPr>
            <w:tcW w:w="3309" w:type="dxa"/>
          </w:tcPr>
          <w:p w14:paraId="16056DCE" w14:textId="77777777" w:rsidR="000A683D" w:rsidRPr="00B770D2" w:rsidRDefault="000A683D">
            <w:r w:rsidRPr="00B770D2">
              <w:t>Strengths and Difficulties Questionnaire</w:t>
            </w:r>
          </w:p>
        </w:tc>
        <w:tc>
          <w:tcPr>
            <w:tcW w:w="4277" w:type="dxa"/>
          </w:tcPr>
          <w:p w14:paraId="69522324" w14:textId="77777777" w:rsidR="000A683D" w:rsidRPr="00B770D2" w:rsidRDefault="000A683D">
            <w:r w:rsidRPr="00B770D2">
              <w:t>A tool for measuring emotional and behavioural difficulties</w:t>
            </w:r>
          </w:p>
        </w:tc>
      </w:tr>
      <w:tr w:rsidR="000A683D" w:rsidRPr="00B770D2" w14:paraId="23125144" w14:textId="77777777">
        <w:tc>
          <w:tcPr>
            <w:tcW w:w="1430" w:type="dxa"/>
          </w:tcPr>
          <w:p w14:paraId="1E07889B" w14:textId="77777777" w:rsidR="000A683D" w:rsidRPr="00B770D2" w:rsidRDefault="000A683D">
            <w:pPr>
              <w:rPr>
                <w:rStyle w:val="Strong"/>
              </w:rPr>
            </w:pPr>
            <w:r w:rsidRPr="00B770D2">
              <w:rPr>
                <w:rStyle w:val="Strong"/>
              </w:rPr>
              <w:t>FASD</w:t>
            </w:r>
          </w:p>
        </w:tc>
        <w:tc>
          <w:tcPr>
            <w:tcW w:w="3309" w:type="dxa"/>
          </w:tcPr>
          <w:p w14:paraId="22106E10" w14:textId="77777777" w:rsidR="000A683D" w:rsidRPr="00B770D2" w:rsidRDefault="000A683D">
            <w:r w:rsidRPr="00B770D2">
              <w:t>Foetal Alcohol Spectrum Disorder</w:t>
            </w:r>
          </w:p>
        </w:tc>
        <w:tc>
          <w:tcPr>
            <w:tcW w:w="4277" w:type="dxa"/>
          </w:tcPr>
          <w:p w14:paraId="6B5B27CA" w14:textId="77777777" w:rsidR="000A683D" w:rsidRPr="00B770D2" w:rsidRDefault="000A683D">
            <w:r w:rsidRPr="00B770D2">
              <w:t>A condition caused by prenatal alcohol exposure</w:t>
            </w:r>
          </w:p>
        </w:tc>
      </w:tr>
      <w:tr w:rsidR="000A683D" w:rsidRPr="00B770D2" w14:paraId="4C1B3B1F" w14:textId="77777777">
        <w:tc>
          <w:tcPr>
            <w:tcW w:w="1430" w:type="dxa"/>
          </w:tcPr>
          <w:p w14:paraId="10C4724D" w14:textId="77777777" w:rsidR="000A683D" w:rsidRPr="00B770D2" w:rsidRDefault="000A683D">
            <w:pPr>
              <w:rPr>
                <w:rStyle w:val="Strong"/>
              </w:rPr>
            </w:pPr>
            <w:r w:rsidRPr="00B770D2">
              <w:rPr>
                <w:rStyle w:val="Strong"/>
              </w:rPr>
              <w:lastRenderedPageBreak/>
              <w:t>ASD</w:t>
            </w:r>
          </w:p>
        </w:tc>
        <w:tc>
          <w:tcPr>
            <w:tcW w:w="3309" w:type="dxa"/>
          </w:tcPr>
          <w:p w14:paraId="5B61AA38" w14:textId="77777777" w:rsidR="000A683D" w:rsidRPr="00B770D2" w:rsidRDefault="000A683D">
            <w:r w:rsidRPr="00B770D2">
              <w:t>Autism Spectrum Disorder</w:t>
            </w:r>
          </w:p>
        </w:tc>
        <w:tc>
          <w:tcPr>
            <w:tcW w:w="4277" w:type="dxa"/>
          </w:tcPr>
          <w:p w14:paraId="4CCC13AA" w14:textId="77777777" w:rsidR="000A683D" w:rsidRPr="00B770D2" w:rsidRDefault="000A683D">
            <w:r w:rsidRPr="00B770D2">
              <w:t>A developmental disorder affecting communication and behaviour</w:t>
            </w:r>
          </w:p>
        </w:tc>
      </w:tr>
      <w:tr w:rsidR="000A683D" w:rsidRPr="00B770D2" w14:paraId="5D289831" w14:textId="77777777">
        <w:tc>
          <w:tcPr>
            <w:tcW w:w="1430" w:type="dxa"/>
          </w:tcPr>
          <w:p w14:paraId="4BB7F059" w14:textId="77777777" w:rsidR="000A683D" w:rsidRPr="00B770D2" w:rsidRDefault="000A683D">
            <w:pPr>
              <w:rPr>
                <w:rStyle w:val="Strong"/>
              </w:rPr>
            </w:pPr>
            <w:r w:rsidRPr="00B770D2">
              <w:rPr>
                <w:rStyle w:val="Strong"/>
              </w:rPr>
              <w:t>ADHD</w:t>
            </w:r>
          </w:p>
        </w:tc>
        <w:tc>
          <w:tcPr>
            <w:tcW w:w="3309" w:type="dxa"/>
          </w:tcPr>
          <w:p w14:paraId="6A8C693C" w14:textId="77777777" w:rsidR="000A683D" w:rsidRPr="00B770D2" w:rsidRDefault="000A683D">
            <w:r w:rsidRPr="00B770D2">
              <w:t>Attention Deficit Hyperactivity Disorder</w:t>
            </w:r>
          </w:p>
        </w:tc>
        <w:tc>
          <w:tcPr>
            <w:tcW w:w="4277" w:type="dxa"/>
          </w:tcPr>
          <w:p w14:paraId="27AE1A02" w14:textId="77777777" w:rsidR="000A683D" w:rsidRPr="00B770D2" w:rsidRDefault="000A683D">
            <w:r w:rsidRPr="00B770D2">
              <w:t>A neurodevelopmental disorder characterised by inattention and hyperactivity</w:t>
            </w:r>
          </w:p>
        </w:tc>
      </w:tr>
      <w:tr w:rsidR="000A683D" w:rsidRPr="00B770D2" w14:paraId="5556FF4E" w14:textId="77777777">
        <w:tc>
          <w:tcPr>
            <w:tcW w:w="1430" w:type="dxa"/>
          </w:tcPr>
          <w:p w14:paraId="796364FE" w14:textId="77777777" w:rsidR="000A683D" w:rsidRPr="00B770D2" w:rsidRDefault="000A683D">
            <w:pPr>
              <w:rPr>
                <w:rStyle w:val="Strong"/>
              </w:rPr>
            </w:pPr>
            <w:r w:rsidRPr="00B770D2">
              <w:rPr>
                <w:rStyle w:val="Strong"/>
              </w:rPr>
              <w:t>ID</w:t>
            </w:r>
          </w:p>
        </w:tc>
        <w:tc>
          <w:tcPr>
            <w:tcW w:w="3309" w:type="dxa"/>
          </w:tcPr>
          <w:p w14:paraId="75265244" w14:textId="77777777" w:rsidR="000A683D" w:rsidRPr="00B770D2" w:rsidRDefault="000A683D">
            <w:r w:rsidRPr="00B770D2">
              <w:t>Intellectual Disability</w:t>
            </w:r>
          </w:p>
        </w:tc>
        <w:tc>
          <w:tcPr>
            <w:tcW w:w="4277" w:type="dxa"/>
          </w:tcPr>
          <w:p w14:paraId="5A2EED6B" w14:textId="77777777" w:rsidR="000A683D" w:rsidRPr="00B770D2" w:rsidRDefault="000A683D">
            <w:r w:rsidRPr="00B770D2">
              <w:t>A condition characterised by limitations in intellectual functioning and adaptive behaviour</w:t>
            </w:r>
          </w:p>
        </w:tc>
      </w:tr>
      <w:tr w:rsidR="000A683D" w:rsidRPr="00B770D2" w14:paraId="6B8669FE" w14:textId="77777777">
        <w:tc>
          <w:tcPr>
            <w:tcW w:w="1430" w:type="dxa"/>
          </w:tcPr>
          <w:p w14:paraId="058D4096" w14:textId="77777777" w:rsidR="000A683D" w:rsidRPr="00B770D2" w:rsidRDefault="000A683D">
            <w:pPr>
              <w:rPr>
                <w:rStyle w:val="Strong"/>
              </w:rPr>
            </w:pPr>
            <w:r w:rsidRPr="00B770D2">
              <w:rPr>
                <w:rStyle w:val="Strong"/>
              </w:rPr>
              <w:t>UNCRC</w:t>
            </w:r>
          </w:p>
        </w:tc>
        <w:tc>
          <w:tcPr>
            <w:tcW w:w="3309" w:type="dxa"/>
          </w:tcPr>
          <w:p w14:paraId="16F36787" w14:textId="77777777" w:rsidR="000A683D" w:rsidRPr="00B770D2" w:rsidRDefault="000A683D">
            <w:r w:rsidRPr="00B770D2">
              <w:t>United Nations Convention on the Rights of the Child</w:t>
            </w:r>
          </w:p>
        </w:tc>
        <w:tc>
          <w:tcPr>
            <w:tcW w:w="4277" w:type="dxa"/>
          </w:tcPr>
          <w:p w14:paraId="12D75FE4" w14:textId="77777777" w:rsidR="000A683D" w:rsidRPr="00B770D2" w:rsidRDefault="000A683D">
            <w:r w:rsidRPr="00B770D2">
              <w:t>An international treaty protecting children’s rights</w:t>
            </w:r>
          </w:p>
        </w:tc>
      </w:tr>
      <w:tr w:rsidR="000A683D" w:rsidRPr="00B770D2" w14:paraId="785E8BF6" w14:textId="77777777">
        <w:tc>
          <w:tcPr>
            <w:tcW w:w="1430" w:type="dxa"/>
          </w:tcPr>
          <w:p w14:paraId="1E9D3002" w14:textId="77777777" w:rsidR="000A683D" w:rsidRPr="00B770D2" w:rsidRDefault="000A683D">
            <w:pPr>
              <w:rPr>
                <w:rStyle w:val="Strong"/>
              </w:rPr>
            </w:pPr>
            <w:r w:rsidRPr="00B770D2">
              <w:rPr>
                <w:rStyle w:val="Strong"/>
              </w:rPr>
              <w:t>BPS</w:t>
            </w:r>
          </w:p>
        </w:tc>
        <w:tc>
          <w:tcPr>
            <w:tcW w:w="3309" w:type="dxa"/>
          </w:tcPr>
          <w:p w14:paraId="0F478496" w14:textId="77777777" w:rsidR="000A683D" w:rsidRPr="00B770D2" w:rsidRDefault="000A683D">
            <w:r w:rsidRPr="00B770D2">
              <w:t>British Psychological Society</w:t>
            </w:r>
          </w:p>
        </w:tc>
        <w:tc>
          <w:tcPr>
            <w:tcW w:w="4277" w:type="dxa"/>
          </w:tcPr>
          <w:p w14:paraId="45B62963" w14:textId="77777777" w:rsidR="000A683D" w:rsidRPr="00B770D2" w:rsidRDefault="000A683D">
            <w:r w:rsidRPr="00B770D2">
              <w:t>Professional body for psychologists in the UK</w:t>
            </w:r>
          </w:p>
        </w:tc>
      </w:tr>
      <w:tr w:rsidR="000A683D" w:rsidRPr="00B770D2" w14:paraId="36076756" w14:textId="77777777">
        <w:tc>
          <w:tcPr>
            <w:tcW w:w="1430" w:type="dxa"/>
          </w:tcPr>
          <w:p w14:paraId="5E2C43C4" w14:textId="77777777" w:rsidR="000A683D" w:rsidRPr="00B770D2" w:rsidRDefault="000A683D">
            <w:pPr>
              <w:rPr>
                <w:rStyle w:val="Strong"/>
              </w:rPr>
            </w:pPr>
            <w:proofErr w:type="spellStart"/>
            <w:r w:rsidRPr="00B770D2">
              <w:rPr>
                <w:rStyle w:val="Strong"/>
              </w:rPr>
              <w:t>RCPsych</w:t>
            </w:r>
            <w:proofErr w:type="spellEnd"/>
          </w:p>
        </w:tc>
        <w:tc>
          <w:tcPr>
            <w:tcW w:w="3309" w:type="dxa"/>
          </w:tcPr>
          <w:p w14:paraId="6330A984" w14:textId="77777777" w:rsidR="000A683D" w:rsidRPr="00B770D2" w:rsidRDefault="000A683D">
            <w:r w:rsidRPr="00B770D2">
              <w:t>Royal College of Psychiatrists</w:t>
            </w:r>
          </w:p>
        </w:tc>
        <w:tc>
          <w:tcPr>
            <w:tcW w:w="4277" w:type="dxa"/>
          </w:tcPr>
          <w:p w14:paraId="5CE41BB2" w14:textId="77777777" w:rsidR="000A683D" w:rsidRPr="00B770D2" w:rsidRDefault="000A683D">
            <w:r w:rsidRPr="00B770D2">
              <w:t>Professional body for psychiatrists in the UK</w:t>
            </w:r>
          </w:p>
        </w:tc>
      </w:tr>
      <w:tr w:rsidR="000A683D" w:rsidRPr="00B770D2" w14:paraId="61E03DD6" w14:textId="77777777">
        <w:tc>
          <w:tcPr>
            <w:tcW w:w="1430" w:type="dxa"/>
          </w:tcPr>
          <w:p w14:paraId="551428C1" w14:textId="77777777" w:rsidR="000A683D" w:rsidRPr="00B770D2" w:rsidRDefault="000A683D">
            <w:pPr>
              <w:rPr>
                <w:rStyle w:val="Strong"/>
              </w:rPr>
            </w:pPr>
            <w:r w:rsidRPr="00B770D2">
              <w:rPr>
                <w:rStyle w:val="Strong"/>
              </w:rPr>
              <w:t>ACP</w:t>
            </w:r>
          </w:p>
        </w:tc>
        <w:tc>
          <w:tcPr>
            <w:tcW w:w="3309" w:type="dxa"/>
          </w:tcPr>
          <w:p w14:paraId="016C5E24" w14:textId="77777777" w:rsidR="000A683D" w:rsidRPr="00B770D2" w:rsidRDefault="000A683D">
            <w:r w:rsidRPr="00B770D2">
              <w:t>Association of Child Psychotherapists</w:t>
            </w:r>
          </w:p>
        </w:tc>
        <w:tc>
          <w:tcPr>
            <w:tcW w:w="4277" w:type="dxa"/>
          </w:tcPr>
          <w:p w14:paraId="35643F61" w14:textId="77777777" w:rsidR="000A683D" w:rsidRPr="00B770D2" w:rsidRDefault="000A683D">
            <w:r w:rsidRPr="00B770D2">
              <w:t>Professional body for child psychotherapists in the UK</w:t>
            </w:r>
          </w:p>
        </w:tc>
      </w:tr>
      <w:tr w:rsidR="000A683D" w:rsidRPr="00B770D2" w14:paraId="109EF577" w14:textId="77777777">
        <w:tc>
          <w:tcPr>
            <w:tcW w:w="1430" w:type="dxa"/>
          </w:tcPr>
          <w:p w14:paraId="72B118A0" w14:textId="77777777" w:rsidR="000A683D" w:rsidRPr="00B770D2" w:rsidRDefault="000A683D">
            <w:pPr>
              <w:rPr>
                <w:rStyle w:val="Strong"/>
              </w:rPr>
            </w:pPr>
            <w:r w:rsidRPr="00B770D2">
              <w:rPr>
                <w:rStyle w:val="Strong"/>
              </w:rPr>
              <w:t>GMC</w:t>
            </w:r>
          </w:p>
        </w:tc>
        <w:tc>
          <w:tcPr>
            <w:tcW w:w="3309" w:type="dxa"/>
          </w:tcPr>
          <w:p w14:paraId="0F0AA2D2" w14:textId="77777777" w:rsidR="000A683D" w:rsidRPr="00B770D2" w:rsidRDefault="000A683D">
            <w:r w:rsidRPr="00B770D2">
              <w:t>General Medical Council</w:t>
            </w:r>
          </w:p>
        </w:tc>
        <w:tc>
          <w:tcPr>
            <w:tcW w:w="4277" w:type="dxa"/>
          </w:tcPr>
          <w:p w14:paraId="26150CF6" w14:textId="77777777" w:rsidR="000A683D" w:rsidRPr="00B770D2" w:rsidRDefault="000A683D">
            <w:r w:rsidRPr="00B770D2">
              <w:t>Regulatory body for doctors in the UK</w:t>
            </w:r>
          </w:p>
        </w:tc>
      </w:tr>
      <w:tr w:rsidR="000A683D" w:rsidRPr="00B770D2" w14:paraId="649F5279" w14:textId="77777777">
        <w:tc>
          <w:tcPr>
            <w:tcW w:w="1430" w:type="dxa"/>
          </w:tcPr>
          <w:p w14:paraId="3D3B7D45" w14:textId="77777777" w:rsidR="000A683D" w:rsidRPr="00B770D2" w:rsidRDefault="000A683D">
            <w:pPr>
              <w:rPr>
                <w:rStyle w:val="Strong"/>
              </w:rPr>
            </w:pPr>
            <w:r w:rsidRPr="00B770D2">
              <w:rPr>
                <w:rStyle w:val="Strong"/>
              </w:rPr>
              <w:t>NMC</w:t>
            </w:r>
          </w:p>
        </w:tc>
        <w:tc>
          <w:tcPr>
            <w:tcW w:w="3309" w:type="dxa"/>
          </w:tcPr>
          <w:p w14:paraId="2E418BE5" w14:textId="77777777" w:rsidR="000A683D" w:rsidRPr="00B770D2" w:rsidRDefault="000A683D">
            <w:r w:rsidRPr="00B770D2">
              <w:t>Nursing and Midwifery Council</w:t>
            </w:r>
          </w:p>
        </w:tc>
        <w:tc>
          <w:tcPr>
            <w:tcW w:w="4277" w:type="dxa"/>
          </w:tcPr>
          <w:p w14:paraId="23A0A324" w14:textId="77777777" w:rsidR="000A683D" w:rsidRPr="00B770D2" w:rsidRDefault="000A683D">
            <w:r w:rsidRPr="00B770D2">
              <w:t>Regulatory body for nurses and midwives in the UK</w:t>
            </w:r>
          </w:p>
        </w:tc>
      </w:tr>
      <w:tr w:rsidR="000A683D" w:rsidRPr="00B770D2" w14:paraId="6AA73304" w14:textId="77777777">
        <w:tc>
          <w:tcPr>
            <w:tcW w:w="1430" w:type="dxa"/>
          </w:tcPr>
          <w:p w14:paraId="4F2BE737" w14:textId="77777777" w:rsidR="000A683D" w:rsidRPr="000841B5" w:rsidRDefault="000A683D">
            <w:pPr>
              <w:rPr>
                <w:rStyle w:val="Strong"/>
              </w:rPr>
            </w:pPr>
            <w:r w:rsidRPr="000841B5">
              <w:rPr>
                <w:rStyle w:val="Strong"/>
              </w:rPr>
              <w:t>PVG</w:t>
            </w:r>
          </w:p>
        </w:tc>
        <w:tc>
          <w:tcPr>
            <w:tcW w:w="3309" w:type="dxa"/>
          </w:tcPr>
          <w:p w14:paraId="6251FB1A" w14:textId="77777777" w:rsidR="000A683D" w:rsidRPr="00B770D2" w:rsidRDefault="000A683D">
            <w:r w:rsidRPr="00B770D2">
              <w:t>Protecting Vulnerable Groups</w:t>
            </w:r>
          </w:p>
        </w:tc>
        <w:tc>
          <w:tcPr>
            <w:tcW w:w="4277" w:type="dxa"/>
          </w:tcPr>
          <w:p w14:paraId="7E1AF147" w14:textId="77777777" w:rsidR="000A683D" w:rsidRPr="00B770D2" w:rsidRDefault="000A683D">
            <w:r w:rsidRPr="00B770D2">
              <w:t>Scottish service for criminal record checks in Scotland</w:t>
            </w:r>
          </w:p>
        </w:tc>
      </w:tr>
      <w:tr w:rsidR="000A683D" w:rsidRPr="00B770D2" w14:paraId="38793F40" w14:textId="77777777">
        <w:tc>
          <w:tcPr>
            <w:tcW w:w="1430" w:type="dxa"/>
          </w:tcPr>
          <w:p w14:paraId="2B5D14F8" w14:textId="77777777" w:rsidR="000A683D" w:rsidRPr="000841B5" w:rsidRDefault="000A683D">
            <w:pPr>
              <w:rPr>
                <w:rStyle w:val="Strong"/>
              </w:rPr>
            </w:pPr>
            <w:r w:rsidRPr="000841B5">
              <w:rPr>
                <w:rStyle w:val="Strong"/>
              </w:rPr>
              <w:t>SIGN</w:t>
            </w:r>
          </w:p>
        </w:tc>
        <w:tc>
          <w:tcPr>
            <w:tcW w:w="3309" w:type="dxa"/>
          </w:tcPr>
          <w:p w14:paraId="2CFA32E1" w14:textId="77777777" w:rsidR="000A683D" w:rsidRPr="00B770D2" w:rsidRDefault="000A683D">
            <w:r w:rsidRPr="00B770D2">
              <w:t>Scottish Intercollegiate Guidelines Network</w:t>
            </w:r>
          </w:p>
        </w:tc>
        <w:tc>
          <w:tcPr>
            <w:tcW w:w="4277" w:type="dxa"/>
          </w:tcPr>
          <w:p w14:paraId="157EB1D7" w14:textId="77777777" w:rsidR="000A683D" w:rsidRPr="00B770D2" w:rsidRDefault="000A683D">
            <w:r w:rsidRPr="00B770D2">
              <w:t>Develop and publish evidence-based guidance to support decision making in Health and Social Care in Scotland</w:t>
            </w:r>
          </w:p>
        </w:tc>
      </w:tr>
      <w:tr w:rsidR="000A683D" w:rsidRPr="00B770D2" w14:paraId="241A532F" w14:textId="77777777">
        <w:tc>
          <w:tcPr>
            <w:tcW w:w="1430" w:type="dxa"/>
          </w:tcPr>
          <w:p w14:paraId="1E7C524B" w14:textId="77777777" w:rsidR="000A683D" w:rsidRPr="00B770D2" w:rsidRDefault="000A683D">
            <w:pPr>
              <w:rPr>
                <w:rStyle w:val="Strong"/>
                <w:highlight w:val="yellow"/>
              </w:rPr>
            </w:pPr>
            <w:r w:rsidRPr="00B770D2">
              <w:rPr>
                <w:rStyle w:val="Strong"/>
              </w:rPr>
              <w:t>DBS</w:t>
            </w:r>
          </w:p>
        </w:tc>
        <w:tc>
          <w:tcPr>
            <w:tcW w:w="3309" w:type="dxa"/>
          </w:tcPr>
          <w:p w14:paraId="226DCB22" w14:textId="77777777" w:rsidR="000A683D" w:rsidRPr="00B770D2" w:rsidRDefault="000A683D">
            <w:r w:rsidRPr="00B770D2">
              <w:t>Disclosure and Barring Service</w:t>
            </w:r>
          </w:p>
        </w:tc>
        <w:tc>
          <w:tcPr>
            <w:tcW w:w="4277" w:type="dxa"/>
          </w:tcPr>
          <w:p w14:paraId="6916A08E" w14:textId="77777777" w:rsidR="000A683D" w:rsidRPr="00B770D2" w:rsidRDefault="000A683D">
            <w:r w:rsidRPr="00B770D2">
              <w:t xml:space="preserve">The service responsible for administering criminal record checks in England, Wales and Northern Ireland </w:t>
            </w:r>
          </w:p>
        </w:tc>
      </w:tr>
      <w:tr w:rsidR="000A683D" w:rsidRPr="00B770D2" w14:paraId="691DF623" w14:textId="77777777">
        <w:tc>
          <w:tcPr>
            <w:tcW w:w="1430" w:type="dxa"/>
          </w:tcPr>
          <w:p w14:paraId="20F6059F" w14:textId="77777777" w:rsidR="000A683D" w:rsidRPr="00B770D2" w:rsidRDefault="000A683D">
            <w:pPr>
              <w:rPr>
                <w:rStyle w:val="Strong"/>
              </w:rPr>
            </w:pPr>
            <w:r w:rsidRPr="00B770D2">
              <w:rPr>
                <w:rStyle w:val="Strong"/>
              </w:rPr>
              <w:t>B</w:t>
            </w:r>
            <w:r w:rsidRPr="00AF624D">
              <w:rPr>
                <w:rStyle w:val="Strong"/>
              </w:rPr>
              <w:t>APT</w:t>
            </w:r>
          </w:p>
        </w:tc>
        <w:tc>
          <w:tcPr>
            <w:tcW w:w="3309" w:type="dxa"/>
          </w:tcPr>
          <w:p w14:paraId="19426C8C" w14:textId="77777777" w:rsidR="000A683D" w:rsidRPr="00B770D2" w:rsidRDefault="000A683D">
            <w:r w:rsidRPr="00B770D2">
              <w:t>British Association of Play Therapists</w:t>
            </w:r>
          </w:p>
        </w:tc>
        <w:tc>
          <w:tcPr>
            <w:tcW w:w="4277" w:type="dxa"/>
          </w:tcPr>
          <w:p w14:paraId="244AEAC9" w14:textId="77777777" w:rsidR="000A683D" w:rsidRPr="00B770D2" w:rsidRDefault="000A683D">
            <w:r w:rsidRPr="00B770D2">
              <w:t>Professional register for Play Therapists in the UK</w:t>
            </w:r>
          </w:p>
        </w:tc>
      </w:tr>
      <w:tr w:rsidR="000A683D" w:rsidRPr="00B770D2" w14:paraId="49A7A00F" w14:textId="77777777">
        <w:tc>
          <w:tcPr>
            <w:tcW w:w="1430" w:type="dxa"/>
          </w:tcPr>
          <w:p w14:paraId="3D7883BE" w14:textId="77777777" w:rsidR="000A683D" w:rsidRPr="00C44BA6" w:rsidRDefault="000A683D">
            <w:pPr>
              <w:rPr>
                <w:rStyle w:val="Strong"/>
              </w:rPr>
            </w:pPr>
            <w:r w:rsidRPr="00C44BA6">
              <w:rPr>
                <w:rStyle w:val="Strong"/>
              </w:rPr>
              <w:t>CPD</w:t>
            </w:r>
          </w:p>
        </w:tc>
        <w:tc>
          <w:tcPr>
            <w:tcW w:w="3309" w:type="dxa"/>
          </w:tcPr>
          <w:p w14:paraId="5362E07F" w14:textId="77777777" w:rsidR="000A683D" w:rsidRPr="00C44BA6" w:rsidRDefault="000A683D">
            <w:r w:rsidRPr="00C44BA6">
              <w:t>Continuous Professional Development</w:t>
            </w:r>
          </w:p>
        </w:tc>
        <w:tc>
          <w:tcPr>
            <w:tcW w:w="4277" w:type="dxa"/>
          </w:tcPr>
          <w:p w14:paraId="134B4520" w14:textId="77777777" w:rsidR="000A683D" w:rsidRPr="00C44BA6" w:rsidRDefault="000A683D">
            <w:r w:rsidRPr="00C44BA6">
              <w:t xml:space="preserve">Ongoing process of learning and skills development undertaken by professionals to enhance knowledge and expertise. </w:t>
            </w:r>
          </w:p>
        </w:tc>
      </w:tr>
      <w:tr w:rsidR="000A683D" w:rsidRPr="00B770D2" w14:paraId="6AF4174B" w14:textId="77777777">
        <w:tc>
          <w:tcPr>
            <w:tcW w:w="1430" w:type="dxa"/>
          </w:tcPr>
          <w:p w14:paraId="3EB44B92" w14:textId="77777777" w:rsidR="000A683D" w:rsidRPr="00C44BA6" w:rsidRDefault="000A683D">
            <w:pPr>
              <w:rPr>
                <w:rStyle w:val="Strong"/>
              </w:rPr>
            </w:pPr>
            <w:r w:rsidRPr="00C44BA6">
              <w:rPr>
                <w:rStyle w:val="Strong"/>
              </w:rPr>
              <w:t>Prevent</w:t>
            </w:r>
          </w:p>
        </w:tc>
        <w:tc>
          <w:tcPr>
            <w:tcW w:w="7586" w:type="dxa"/>
            <w:gridSpan w:val="2"/>
          </w:tcPr>
          <w:p w14:paraId="25C3FE00" w14:textId="77777777" w:rsidR="000A683D" w:rsidRPr="00C44BA6" w:rsidRDefault="000A683D">
            <w:r w:rsidRPr="00C44BA6">
              <w:t>UK government strategy to prevent radicalisation and terrorism</w:t>
            </w:r>
          </w:p>
        </w:tc>
      </w:tr>
      <w:tr w:rsidR="000A683D" w:rsidRPr="00B770D2" w14:paraId="000B1BB0" w14:textId="77777777">
        <w:tc>
          <w:tcPr>
            <w:tcW w:w="1430" w:type="dxa"/>
          </w:tcPr>
          <w:p w14:paraId="312E9B86" w14:textId="77777777" w:rsidR="000A683D" w:rsidRPr="00C44BA6" w:rsidRDefault="000A683D">
            <w:pPr>
              <w:rPr>
                <w:rStyle w:val="Strong"/>
              </w:rPr>
            </w:pPr>
            <w:r w:rsidRPr="00C44BA6">
              <w:rPr>
                <w:rStyle w:val="Strong"/>
              </w:rPr>
              <w:t>C</w:t>
            </w:r>
            <w:r w:rsidRPr="00AF624D">
              <w:rPr>
                <w:rStyle w:val="Strong"/>
              </w:rPr>
              <w:t xml:space="preserve">hild(ren) </w:t>
            </w:r>
          </w:p>
        </w:tc>
        <w:tc>
          <w:tcPr>
            <w:tcW w:w="7586" w:type="dxa"/>
            <w:gridSpan w:val="2"/>
          </w:tcPr>
          <w:p w14:paraId="64112025" w14:textId="77777777" w:rsidR="000A683D" w:rsidRPr="00C44BA6" w:rsidRDefault="000A683D">
            <w:r w:rsidRPr="00C44BA6">
              <w:t>Anyone under the age of 18</w:t>
            </w:r>
          </w:p>
        </w:tc>
      </w:tr>
      <w:tr w:rsidR="000A683D" w:rsidRPr="00B770D2" w14:paraId="06FE5046" w14:textId="77777777">
        <w:tc>
          <w:tcPr>
            <w:tcW w:w="1430" w:type="dxa"/>
          </w:tcPr>
          <w:p w14:paraId="4531E629" w14:textId="77777777" w:rsidR="000A683D" w:rsidRPr="00C44BA6" w:rsidRDefault="000A683D">
            <w:pPr>
              <w:rPr>
                <w:rStyle w:val="Strong"/>
              </w:rPr>
            </w:pPr>
            <w:r w:rsidRPr="00C44BA6">
              <w:rPr>
                <w:rStyle w:val="Strong"/>
              </w:rPr>
              <w:t>Y</w:t>
            </w:r>
            <w:r w:rsidRPr="00AF624D">
              <w:rPr>
                <w:rStyle w:val="Strong"/>
              </w:rPr>
              <w:t>oung People</w:t>
            </w:r>
          </w:p>
        </w:tc>
        <w:tc>
          <w:tcPr>
            <w:tcW w:w="7586" w:type="dxa"/>
            <w:gridSpan w:val="2"/>
          </w:tcPr>
          <w:p w14:paraId="265787B7" w14:textId="77777777" w:rsidR="000A683D" w:rsidRPr="00C44BA6" w:rsidRDefault="000A683D">
            <w:r w:rsidRPr="00C44BA6">
              <w:t>Anyone aged 18 to 21</w:t>
            </w:r>
          </w:p>
        </w:tc>
      </w:tr>
      <w:tr w:rsidR="000A683D" w:rsidRPr="00B770D2" w14:paraId="59167F5D" w14:textId="77777777">
        <w:tc>
          <w:tcPr>
            <w:tcW w:w="1430" w:type="dxa"/>
          </w:tcPr>
          <w:p w14:paraId="655A4A45" w14:textId="77777777" w:rsidR="000A683D" w:rsidRPr="00C44BA6" w:rsidRDefault="000A683D">
            <w:pPr>
              <w:rPr>
                <w:rStyle w:val="Strong"/>
              </w:rPr>
            </w:pPr>
            <w:r w:rsidRPr="00C44BA6">
              <w:rPr>
                <w:rStyle w:val="Strong"/>
              </w:rPr>
              <w:t>Care Experienced</w:t>
            </w:r>
          </w:p>
        </w:tc>
        <w:tc>
          <w:tcPr>
            <w:tcW w:w="7586" w:type="dxa"/>
            <w:gridSpan w:val="2"/>
          </w:tcPr>
          <w:p w14:paraId="53E025C9" w14:textId="77777777" w:rsidR="000A683D" w:rsidRPr="00C44BA6" w:rsidRDefault="000A683D">
            <w:r w:rsidRPr="00C44BA6">
              <w:t>Anyone who has been, or is currently, in care at any point in their life, regardless of how long they were / have been cared for. This includes children, young people and adults.</w:t>
            </w:r>
          </w:p>
        </w:tc>
      </w:tr>
      <w:tr w:rsidR="000A683D" w:rsidRPr="00B770D2" w14:paraId="59331717" w14:textId="77777777">
        <w:tc>
          <w:tcPr>
            <w:tcW w:w="1430" w:type="dxa"/>
          </w:tcPr>
          <w:p w14:paraId="4F20E97A" w14:textId="77777777" w:rsidR="000A683D" w:rsidRPr="00C44BA6" w:rsidRDefault="000A683D">
            <w:pPr>
              <w:rPr>
                <w:rStyle w:val="Strong"/>
              </w:rPr>
            </w:pPr>
            <w:r w:rsidRPr="00C44BA6">
              <w:rPr>
                <w:rStyle w:val="Strong"/>
              </w:rPr>
              <w:t>Placement</w:t>
            </w:r>
          </w:p>
        </w:tc>
        <w:tc>
          <w:tcPr>
            <w:tcW w:w="7586" w:type="dxa"/>
            <w:gridSpan w:val="2"/>
          </w:tcPr>
          <w:p w14:paraId="3CA9CD3B" w14:textId="77777777" w:rsidR="000A683D" w:rsidRPr="00C44BA6" w:rsidRDefault="000A683D">
            <w:r>
              <w:t xml:space="preserve">The care arrangements for a child or young person who cannot live with their birth family. It may also be referred to as the foster home or foster care.  </w:t>
            </w:r>
          </w:p>
        </w:tc>
      </w:tr>
    </w:tbl>
    <w:p w14:paraId="2B41976B" w14:textId="77777777" w:rsidR="00637253" w:rsidRDefault="00637253">
      <w:pPr>
        <w:pStyle w:val="BodyText"/>
        <w:pageBreakBefore/>
      </w:pPr>
    </w:p>
    <w:p w14:paraId="4ECD135F" w14:textId="77777777" w:rsidR="0040240A" w:rsidRDefault="0040240A" w:rsidP="0040240A">
      <w:pPr>
        <w:pStyle w:val="BodyText"/>
      </w:pPr>
    </w:p>
    <w:tbl>
      <w:tblPr>
        <w:tblW w:w="5000" w:type="pct"/>
        <w:tblLook w:val="04A0" w:firstRow="1" w:lastRow="0" w:firstColumn="1" w:lastColumn="0" w:noHBand="0" w:noVBand="1"/>
      </w:tblPr>
      <w:tblGrid>
        <w:gridCol w:w="5469"/>
        <w:gridCol w:w="366"/>
        <w:gridCol w:w="3192"/>
      </w:tblGrid>
      <w:tr w:rsidR="0040240A" w14:paraId="1AF3B789" w14:textId="77777777">
        <w:tc>
          <w:tcPr>
            <w:tcW w:w="3029" w:type="pct"/>
          </w:tcPr>
          <w:p w14:paraId="378C5C92" w14:textId="77777777" w:rsidR="0040240A" w:rsidRDefault="0040240A">
            <w:r>
              <w:t xml:space="preserve">Signed by </w:t>
            </w:r>
          </w:p>
        </w:tc>
        <w:tc>
          <w:tcPr>
            <w:tcW w:w="203" w:type="pct"/>
          </w:tcPr>
          <w:p w14:paraId="1EC82216" w14:textId="77777777" w:rsidR="0040240A" w:rsidRDefault="0040240A"/>
        </w:tc>
        <w:tc>
          <w:tcPr>
            <w:tcW w:w="1768" w:type="pct"/>
          </w:tcPr>
          <w:p w14:paraId="7ED05FAF" w14:textId="77777777" w:rsidR="0040240A" w:rsidRDefault="0040240A">
            <w:r>
              <w:t>……………….………….…….….</w:t>
            </w:r>
          </w:p>
        </w:tc>
      </w:tr>
      <w:tr w:rsidR="0040240A" w14:paraId="60906927" w14:textId="77777777">
        <w:tc>
          <w:tcPr>
            <w:tcW w:w="3029" w:type="pct"/>
          </w:tcPr>
          <w:p w14:paraId="12D4B918" w14:textId="77777777" w:rsidR="0040240A" w:rsidRDefault="0040240A">
            <w:pPr>
              <w:rPr>
                <w:b/>
                <w:bCs/>
              </w:rPr>
            </w:pPr>
            <w:r>
              <w:t xml:space="preserve">for and on behalf of </w:t>
            </w:r>
            <w:r w:rsidRPr="00792383">
              <w:rPr>
                <w:b/>
                <w:bCs/>
              </w:rPr>
              <w:t xml:space="preserve">THE </w:t>
            </w:r>
          </w:p>
          <w:p w14:paraId="05CD9BA6" w14:textId="77777777" w:rsidR="0040240A" w:rsidRDefault="0040240A">
            <w:r w:rsidRPr="00792383">
              <w:rPr>
                <w:b/>
                <w:bCs/>
              </w:rPr>
              <w:t>ADOLESCENT AND CHILDREN’S TRUST</w:t>
            </w:r>
          </w:p>
        </w:tc>
        <w:tc>
          <w:tcPr>
            <w:tcW w:w="203" w:type="pct"/>
          </w:tcPr>
          <w:p w14:paraId="3BD8DF2F" w14:textId="77777777" w:rsidR="0040240A" w:rsidRDefault="0040240A"/>
        </w:tc>
        <w:tc>
          <w:tcPr>
            <w:tcW w:w="1768" w:type="pct"/>
          </w:tcPr>
          <w:p w14:paraId="09F6EA8A" w14:textId="77777777" w:rsidR="0040240A" w:rsidRDefault="0040240A">
            <w:r>
              <w:t>Director</w:t>
            </w:r>
          </w:p>
        </w:tc>
      </w:tr>
    </w:tbl>
    <w:p w14:paraId="6C73F509" w14:textId="77777777" w:rsidR="0040240A" w:rsidRDefault="0040240A" w:rsidP="0040240A">
      <w:pPr>
        <w:pStyle w:val="BodyText"/>
      </w:pPr>
    </w:p>
    <w:p w14:paraId="410CE2A0" w14:textId="77777777" w:rsidR="0040240A" w:rsidRDefault="0040240A" w:rsidP="0040240A">
      <w:pPr>
        <w:pStyle w:val="BodyText"/>
      </w:pPr>
    </w:p>
    <w:p w14:paraId="226BD373" w14:textId="77777777" w:rsidR="0040240A" w:rsidRDefault="0040240A" w:rsidP="0040240A">
      <w:pPr>
        <w:pStyle w:val="BodyText"/>
      </w:pPr>
    </w:p>
    <w:tbl>
      <w:tblPr>
        <w:tblW w:w="5000" w:type="pct"/>
        <w:tblLook w:val="04A0" w:firstRow="1" w:lastRow="0" w:firstColumn="1" w:lastColumn="0" w:noHBand="0" w:noVBand="1"/>
      </w:tblPr>
      <w:tblGrid>
        <w:gridCol w:w="5469"/>
        <w:gridCol w:w="366"/>
        <w:gridCol w:w="3192"/>
      </w:tblGrid>
      <w:tr w:rsidR="0040240A" w14:paraId="664593AA" w14:textId="77777777">
        <w:tc>
          <w:tcPr>
            <w:tcW w:w="3029" w:type="pct"/>
          </w:tcPr>
          <w:p w14:paraId="057226F7" w14:textId="77777777" w:rsidR="0040240A" w:rsidRDefault="0040240A">
            <w:r>
              <w:t xml:space="preserve">Signed by </w:t>
            </w:r>
          </w:p>
        </w:tc>
        <w:tc>
          <w:tcPr>
            <w:tcW w:w="203" w:type="pct"/>
          </w:tcPr>
          <w:p w14:paraId="074D7553" w14:textId="77777777" w:rsidR="0040240A" w:rsidRDefault="0040240A"/>
        </w:tc>
        <w:tc>
          <w:tcPr>
            <w:tcW w:w="1768" w:type="pct"/>
          </w:tcPr>
          <w:p w14:paraId="419AAF58" w14:textId="38B2D22F" w:rsidR="0040240A" w:rsidRDefault="0040240A">
            <w:r>
              <w:t>……………….………….…….….</w:t>
            </w:r>
          </w:p>
        </w:tc>
      </w:tr>
      <w:tr w:rsidR="0040240A" w14:paraId="4DEC590F" w14:textId="77777777">
        <w:tc>
          <w:tcPr>
            <w:tcW w:w="3029" w:type="pct"/>
          </w:tcPr>
          <w:p w14:paraId="032407BF" w14:textId="53FFF988" w:rsidR="0040240A" w:rsidRDefault="0040240A" w:rsidP="0040240A">
            <w:r>
              <w:t xml:space="preserve">for and on behalf of </w:t>
            </w:r>
            <w:r>
              <w:rPr>
                <w:b/>
                <w:bCs/>
              </w:rPr>
              <w:t>[</w:t>
            </w:r>
            <w:r w:rsidRPr="00553C94">
              <w:rPr>
                <w:b/>
                <w:bCs/>
                <w:highlight w:val="yellow"/>
              </w:rPr>
              <w:t>SUPPLIER NAME</w:t>
            </w:r>
            <w:r>
              <w:rPr>
                <w:b/>
                <w:bCs/>
              </w:rPr>
              <w:t>]</w:t>
            </w:r>
          </w:p>
        </w:tc>
        <w:tc>
          <w:tcPr>
            <w:tcW w:w="203" w:type="pct"/>
          </w:tcPr>
          <w:p w14:paraId="1849CAE9" w14:textId="77777777" w:rsidR="0040240A" w:rsidRDefault="0040240A"/>
        </w:tc>
        <w:tc>
          <w:tcPr>
            <w:tcW w:w="1768" w:type="pct"/>
          </w:tcPr>
          <w:p w14:paraId="61F9F9AD" w14:textId="77777777" w:rsidR="0040240A" w:rsidRDefault="0040240A">
            <w:r>
              <w:t>Director</w:t>
            </w:r>
          </w:p>
        </w:tc>
      </w:tr>
    </w:tbl>
    <w:p w14:paraId="75E5A183" w14:textId="77777777" w:rsidR="0040240A" w:rsidRPr="0040240A" w:rsidRDefault="0040240A" w:rsidP="0040240A">
      <w:pPr>
        <w:pStyle w:val="BodyText"/>
      </w:pPr>
    </w:p>
    <w:sectPr w:rsidR="0040240A" w:rsidRPr="0040240A" w:rsidSect="00637253">
      <w:headerReference w:type="default" r:id="rId45"/>
      <w:footerReference w:type="default" r:id="rId46"/>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D899F" w14:textId="77777777" w:rsidR="00400B74" w:rsidRDefault="00400B74">
      <w:pPr>
        <w:spacing w:after="0"/>
      </w:pPr>
      <w:r>
        <w:separator/>
      </w:r>
    </w:p>
  </w:endnote>
  <w:endnote w:type="continuationSeparator" w:id="0">
    <w:p w14:paraId="36356787" w14:textId="77777777" w:rsidR="00400B74" w:rsidRDefault="00400B74">
      <w:pPr>
        <w:spacing w:after="0"/>
      </w:pPr>
      <w:r>
        <w:continuationSeparator/>
      </w:r>
    </w:p>
  </w:endnote>
  <w:endnote w:type="continuationNotice" w:id="1">
    <w:p w14:paraId="3357E777" w14:textId="77777777" w:rsidR="00400B74" w:rsidRDefault="00400B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0E3BC" w14:textId="75DCC799" w:rsidR="00D222B1" w:rsidRPr="00D222B1" w:rsidRDefault="00D222B1" w:rsidP="00D222B1">
    <w:pPr>
      <w:pStyle w:val="CoverDocumentAddress"/>
      <w:rPr>
        <w:noProof/>
      </w:rPr>
    </w:pPr>
    <w:r w:rsidRPr="00D222B1">
      <w:rPr>
        <w:noProof/>
      </w:rPr>
      <w:drawing>
        <wp:inline distT="0" distB="0" distL="0" distR="0" wp14:anchorId="6B6254EC" wp14:editId="15082E16">
          <wp:extent cx="2606040" cy="944880"/>
          <wp:effectExtent l="0" t="0" r="3810" b="7620"/>
          <wp:docPr id="1237641921" name="Picture 2" descr="A logo with purpl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purple and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6468" t="12801" r="6096" b="14024"/>
                  <a:stretch>
                    <a:fillRect/>
                  </a:stretch>
                </pic:blipFill>
                <pic:spPr bwMode="auto">
                  <a:xfrm>
                    <a:off x="0" y="0"/>
                    <a:ext cx="2606040" cy="944880"/>
                  </a:xfrm>
                  <a:prstGeom prst="rect">
                    <a:avLst/>
                  </a:prstGeom>
                  <a:noFill/>
                  <a:ln>
                    <a:noFill/>
                  </a:ln>
                </pic:spPr>
              </pic:pic>
            </a:graphicData>
          </a:graphic>
        </wp:inline>
      </w:drawing>
    </w:r>
  </w:p>
  <w:p w14:paraId="3E0D82D5" w14:textId="77777777" w:rsidR="00D222B1" w:rsidRPr="00D222B1" w:rsidRDefault="00D222B1" w:rsidP="00D222B1">
    <w:pPr>
      <w:pStyle w:val="CoverDocumentAddress"/>
      <w:rPr>
        <w:noProof/>
      </w:rPr>
    </w:pPr>
  </w:p>
  <w:p w14:paraId="2760EF8F" w14:textId="6B7030AD" w:rsidR="00D222B1" w:rsidRPr="00D222B1" w:rsidRDefault="00D222B1" w:rsidP="00D222B1">
    <w:pPr>
      <w:pStyle w:val="CoverDocumentAddress"/>
      <w:rPr>
        <w:noProof/>
      </w:rPr>
    </w:pPr>
    <w:r>
      <w:rPr>
        <w:noProof/>
      </w:rPr>
      <w:t>2</w:t>
    </w:r>
    <w:r w:rsidRPr="00D222B1">
      <w:rPr>
        <w:noProof/>
        <w:vertAlign w:val="superscript"/>
      </w:rPr>
      <w:t>nd</w:t>
    </w:r>
    <w:r>
      <w:rPr>
        <w:noProof/>
      </w:rPr>
      <w:t xml:space="preserve"> Floor, Knights Court, 1 Weaver Street, Chester, CH1 2BQ</w:t>
    </w:r>
  </w:p>
  <w:p w14:paraId="4CD3140B" w14:textId="77777777" w:rsidR="00D222B1" w:rsidRPr="00D222B1" w:rsidRDefault="00D222B1" w:rsidP="00D222B1">
    <w:pPr>
      <w:pStyle w:val="CoverDocumentAddress"/>
      <w:rPr>
        <w:noProof/>
      </w:rPr>
    </w:pPr>
    <w:r w:rsidRPr="00D222B1">
      <w:rPr>
        <w:noProof/>
      </w:rPr>
      <w:t>Suite C, 3</w:t>
    </w:r>
    <w:r w:rsidRPr="00D222B1">
      <w:rPr>
        <w:noProof/>
        <w:vertAlign w:val="superscript"/>
      </w:rPr>
      <w:t>rd</w:t>
    </w:r>
    <w:r w:rsidRPr="00D222B1">
      <w:rPr>
        <w:noProof/>
      </w:rPr>
      <w:t xml:space="preserve"> Floor, No.4 St Paul’s Square, Liverpool, L3 9SJ</w:t>
    </w:r>
  </w:p>
  <w:p w14:paraId="58B4D4B1" w14:textId="77777777" w:rsidR="00D222B1" w:rsidRPr="00D222B1" w:rsidRDefault="00D222B1" w:rsidP="00D222B1">
    <w:pPr>
      <w:pStyle w:val="CoverDocumentAddress"/>
      <w:rPr>
        <w:noProof/>
        <w:u w:val="single"/>
      </w:rPr>
    </w:pPr>
    <w:r w:rsidRPr="00D222B1">
      <w:rPr>
        <w:noProof/>
        <w:u w:val="single"/>
      </w:rPr>
      <w:t>www.dtmlegal.com</w:t>
    </w:r>
  </w:p>
  <w:p w14:paraId="2C507D51" w14:textId="3DADD441" w:rsidR="00D222B1" w:rsidRPr="00D222B1" w:rsidRDefault="00D222B1" w:rsidP="00D222B1">
    <w:pPr>
      <w:pStyle w:val="CoverDocumentAddress"/>
      <w:rPr>
        <w:noProof/>
      </w:rPr>
    </w:pPr>
    <w:r w:rsidRPr="00D222B1">
      <w:rPr>
        <w:noProof/>
      </w:rPr>
      <w:t xml:space="preserve"> (</w:t>
    </w:r>
    <w:r w:rsidRPr="00D222B1">
      <w:rPr>
        <w:b/>
        <w:noProof/>
      </w:rPr>
      <w:t>Ref: EJB (</w:t>
    </w:r>
    <w:r>
      <w:rPr>
        <w:b/>
        <w:noProof/>
      </w:rPr>
      <w:t>THE237</w:t>
    </w:r>
    <w:r w:rsidRPr="00D222B1">
      <w:rPr>
        <w:b/>
        <w:noProof/>
      </w:rPr>
      <w:t>/</w:t>
    </w:r>
    <w:r>
      <w:rPr>
        <w:b/>
        <w:noProof/>
      </w:rPr>
      <w:t>2</w:t>
    </w:r>
    <w:r w:rsidRPr="00D222B1">
      <w:rPr>
        <w:b/>
        <w:noProof/>
      </w:rPr>
      <w:t>)</w:t>
    </w:r>
    <w:r w:rsidRPr="00D222B1">
      <w:rPr>
        <w:noProof/>
      </w:rPr>
      <w:t>)</w:t>
    </w:r>
  </w:p>
  <w:p w14:paraId="022F891C" w14:textId="77777777" w:rsidR="00637253" w:rsidRDefault="00637253" w:rsidP="00D46BDF">
    <w:pPr>
      <w:pStyle w:val="CoverDocumentAddres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BAB68" w14:textId="4556BE46" w:rsidR="00637253" w:rsidRDefault="0054258F">
    <w:pPr>
      <w:pStyle w:val="Footer"/>
    </w:pPr>
    <w:r>
      <w:rPr>
        <w:rStyle w:val="PageNumber"/>
      </w:rPr>
      <w:fldChar w:fldCharType="begin"/>
    </w:r>
    <w:r w:rsidR="00D45C34">
      <w:rPr>
        <w:rStyle w:val="PageNumber"/>
      </w:rPr>
      <w:instrText xml:space="preserve"> PAGE </w:instrText>
    </w:r>
    <w:r>
      <w:rPr>
        <w:rStyle w:val="PageNumber"/>
      </w:rPr>
      <w:fldChar w:fldCharType="separate"/>
    </w:r>
    <w:r w:rsidR="00D45C34">
      <w:rPr>
        <w:rStyle w:val="PageNumber"/>
      </w:rPr>
      <w:t>33</w:t>
    </w:r>
    <w:r>
      <w:rPr>
        <w:rStyle w:val="PageNumber"/>
      </w:rPr>
      <w:fldChar w:fldCharType="end"/>
    </w:r>
  </w:p>
  <w:p w14:paraId="0DB74E16" w14:textId="77777777" w:rsidR="0052167F" w:rsidRDefault="0052167F"/>
  <w:p w14:paraId="5ADAA1FB" w14:textId="77777777" w:rsidR="0052167F" w:rsidRDefault="005216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B0904" w14:textId="77777777" w:rsidR="00400B74" w:rsidRDefault="00400B74">
      <w:pPr>
        <w:spacing w:after="0"/>
      </w:pPr>
      <w:r>
        <w:separator/>
      </w:r>
    </w:p>
  </w:footnote>
  <w:footnote w:type="continuationSeparator" w:id="0">
    <w:p w14:paraId="11441AB5" w14:textId="77777777" w:rsidR="00400B74" w:rsidRDefault="00400B74">
      <w:pPr>
        <w:spacing w:after="0"/>
      </w:pPr>
      <w:r>
        <w:continuationSeparator/>
      </w:r>
    </w:p>
  </w:footnote>
  <w:footnote w:type="continuationNotice" w:id="1">
    <w:p w14:paraId="1FF97E0B" w14:textId="77777777" w:rsidR="00400B74" w:rsidRDefault="00400B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7E6FD" w14:textId="7B0DB4A9" w:rsidR="00637253" w:rsidRDefault="00637253">
    <w:pPr>
      <w:pStyle w:val="Header"/>
    </w:pPr>
  </w:p>
  <w:p w14:paraId="5E2AAC00" w14:textId="77777777" w:rsidR="0052167F" w:rsidRDefault="0052167F"/>
  <w:p w14:paraId="39FF9C59" w14:textId="77777777" w:rsidR="0052167F" w:rsidRDefault="005216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0657"/>
    <w:multiLevelType w:val="multilevel"/>
    <w:tmpl w:val="07A83A26"/>
    <w:lvl w:ilvl="0">
      <w:start w:val="1"/>
      <w:numFmt w:val="decimal"/>
      <w:lvlText w:val="%1"/>
      <w:lvlJc w:val="left"/>
      <w:pPr>
        <w:ind w:left="444" w:hanging="444"/>
      </w:pPr>
      <w:rPr>
        <w:rFonts w:hint="default"/>
      </w:rPr>
    </w:lvl>
    <w:lvl w:ilvl="1">
      <w:start w:val="3"/>
      <w:numFmt w:val="decimal"/>
      <w:lvlText w:val="%1.%2"/>
      <w:lvlJc w:val="left"/>
      <w:pPr>
        <w:ind w:left="515" w:hanging="444"/>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 w15:restartNumberingAfterBreak="0">
    <w:nsid w:val="01147B93"/>
    <w:multiLevelType w:val="multilevel"/>
    <w:tmpl w:val="FAE48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524B70"/>
    <w:multiLevelType w:val="hybridMultilevel"/>
    <w:tmpl w:val="6214F77A"/>
    <w:lvl w:ilvl="0" w:tplc="0809000B">
      <w:start w:val="1"/>
      <w:numFmt w:val="bullet"/>
      <w:lvlText w:val=""/>
      <w:lvlJc w:val="left"/>
      <w:pPr>
        <w:ind w:left="1494" w:hanging="360"/>
      </w:pPr>
      <w:rPr>
        <w:rFonts w:ascii="Wingdings" w:hAnsi="Wingdings" w:hint="default"/>
      </w:rPr>
    </w:lvl>
    <w:lvl w:ilvl="1" w:tplc="FFFFFFFF">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3" w15:restartNumberingAfterBreak="0">
    <w:nsid w:val="04820FAF"/>
    <w:multiLevelType w:val="hybridMultilevel"/>
    <w:tmpl w:val="E2D22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D2481D"/>
    <w:multiLevelType w:val="multilevel"/>
    <w:tmpl w:val="B246969C"/>
    <w:lvl w:ilvl="0">
      <w:start w:val="1"/>
      <w:numFmt w:val="bullet"/>
      <w:lvlText w:val=""/>
      <w:lvlJc w:val="left"/>
      <w:pPr>
        <w:ind w:left="720" w:hanging="360"/>
      </w:pPr>
      <w:rPr>
        <w:rFonts w:ascii="Symbol" w:hAnsi="Symbol" w:hint="default"/>
        <w:b/>
        <w:bCs/>
        <w:i w:val="0"/>
        <w:color w:val="auto"/>
        <w:sz w:val="24"/>
        <w:szCs w:val="24"/>
      </w:rPr>
    </w:lvl>
    <w:lvl w:ilvl="1">
      <w:start w:val="1"/>
      <w:numFmt w:val="decimal"/>
      <w:lvlText w:val="%1.%2."/>
      <w:lvlJc w:val="left"/>
      <w:pPr>
        <w:ind w:left="1152" w:hanging="432"/>
      </w:pPr>
      <w:rPr>
        <w:rFonts w:hint="default"/>
        <w:b w:val="0"/>
        <w:bCs w:val="0"/>
        <w:i w:val="0"/>
        <w:iCs/>
      </w:rPr>
    </w:lvl>
    <w:lvl w:ilvl="2">
      <w:start w:val="1"/>
      <w:numFmt w:val="decimal"/>
      <w:lvlText w:val="%1.%2.%3."/>
      <w:lvlJc w:val="left"/>
      <w:pPr>
        <w:ind w:left="1214" w:hanging="504"/>
      </w:pPr>
      <w:rPr>
        <w:rFonts w:hint="default"/>
        <w:b w:val="0"/>
        <w:bCs w:val="0"/>
        <w:i w:val="0"/>
        <w:iCs/>
      </w:rPr>
    </w:lvl>
    <w:lvl w:ilvl="3">
      <w:start w:val="1"/>
      <w:numFmt w:val="bullet"/>
      <w:lvlText w:val=""/>
      <w:lvlJc w:val="left"/>
      <w:pPr>
        <w:ind w:left="1800" w:hanging="360"/>
      </w:pPr>
      <w:rPr>
        <w:rFonts w:ascii="Symbol" w:hAnsi="Symbol"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0B6858C7"/>
    <w:multiLevelType w:val="hybridMultilevel"/>
    <w:tmpl w:val="DF36B7BE"/>
    <w:lvl w:ilvl="0" w:tplc="08090001">
      <w:start w:val="1"/>
      <w:numFmt w:val="bullet"/>
      <w:lvlText w:val=""/>
      <w:lvlJc w:val="left"/>
      <w:pPr>
        <w:ind w:left="3312" w:hanging="360"/>
      </w:pPr>
      <w:rPr>
        <w:rFonts w:ascii="Symbol" w:hAnsi="Symbol" w:hint="default"/>
      </w:rPr>
    </w:lvl>
    <w:lvl w:ilvl="1" w:tplc="FFFFFFFF" w:tentative="1">
      <w:start w:val="1"/>
      <w:numFmt w:val="bullet"/>
      <w:lvlText w:val="o"/>
      <w:lvlJc w:val="left"/>
      <w:pPr>
        <w:ind w:left="4032" w:hanging="360"/>
      </w:pPr>
      <w:rPr>
        <w:rFonts w:ascii="Courier New" w:hAnsi="Courier New" w:cs="Courier New" w:hint="default"/>
      </w:rPr>
    </w:lvl>
    <w:lvl w:ilvl="2" w:tplc="FFFFFFFF" w:tentative="1">
      <w:start w:val="1"/>
      <w:numFmt w:val="bullet"/>
      <w:lvlText w:val=""/>
      <w:lvlJc w:val="left"/>
      <w:pPr>
        <w:ind w:left="4752" w:hanging="360"/>
      </w:pPr>
      <w:rPr>
        <w:rFonts w:ascii="Wingdings" w:hAnsi="Wingdings" w:hint="default"/>
      </w:rPr>
    </w:lvl>
    <w:lvl w:ilvl="3" w:tplc="FFFFFFFF" w:tentative="1">
      <w:start w:val="1"/>
      <w:numFmt w:val="bullet"/>
      <w:lvlText w:val=""/>
      <w:lvlJc w:val="left"/>
      <w:pPr>
        <w:ind w:left="5472" w:hanging="360"/>
      </w:pPr>
      <w:rPr>
        <w:rFonts w:ascii="Symbol" w:hAnsi="Symbol" w:hint="default"/>
      </w:rPr>
    </w:lvl>
    <w:lvl w:ilvl="4" w:tplc="FFFFFFFF" w:tentative="1">
      <w:start w:val="1"/>
      <w:numFmt w:val="bullet"/>
      <w:lvlText w:val="o"/>
      <w:lvlJc w:val="left"/>
      <w:pPr>
        <w:ind w:left="6192" w:hanging="360"/>
      </w:pPr>
      <w:rPr>
        <w:rFonts w:ascii="Courier New" w:hAnsi="Courier New" w:cs="Courier New" w:hint="default"/>
      </w:rPr>
    </w:lvl>
    <w:lvl w:ilvl="5" w:tplc="FFFFFFFF" w:tentative="1">
      <w:start w:val="1"/>
      <w:numFmt w:val="bullet"/>
      <w:lvlText w:val=""/>
      <w:lvlJc w:val="left"/>
      <w:pPr>
        <w:ind w:left="6912" w:hanging="360"/>
      </w:pPr>
      <w:rPr>
        <w:rFonts w:ascii="Wingdings" w:hAnsi="Wingdings" w:hint="default"/>
      </w:rPr>
    </w:lvl>
    <w:lvl w:ilvl="6" w:tplc="FFFFFFFF" w:tentative="1">
      <w:start w:val="1"/>
      <w:numFmt w:val="bullet"/>
      <w:lvlText w:val=""/>
      <w:lvlJc w:val="left"/>
      <w:pPr>
        <w:ind w:left="7632" w:hanging="360"/>
      </w:pPr>
      <w:rPr>
        <w:rFonts w:ascii="Symbol" w:hAnsi="Symbol" w:hint="default"/>
      </w:rPr>
    </w:lvl>
    <w:lvl w:ilvl="7" w:tplc="FFFFFFFF" w:tentative="1">
      <w:start w:val="1"/>
      <w:numFmt w:val="bullet"/>
      <w:lvlText w:val="o"/>
      <w:lvlJc w:val="left"/>
      <w:pPr>
        <w:ind w:left="8352" w:hanging="360"/>
      </w:pPr>
      <w:rPr>
        <w:rFonts w:ascii="Courier New" w:hAnsi="Courier New" w:cs="Courier New" w:hint="default"/>
      </w:rPr>
    </w:lvl>
    <w:lvl w:ilvl="8" w:tplc="FFFFFFFF" w:tentative="1">
      <w:start w:val="1"/>
      <w:numFmt w:val="bullet"/>
      <w:lvlText w:val=""/>
      <w:lvlJc w:val="left"/>
      <w:pPr>
        <w:ind w:left="9072" w:hanging="360"/>
      </w:pPr>
      <w:rPr>
        <w:rFonts w:ascii="Wingdings" w:hAnsi="Wingdings" w:hint="default"/>
      </w:rPr>
    </w:lvl>
  </w:abstractNum>
  <w:abstractNum w:abstractNumId="6" w15:restartNumberingAfterBreak="0">
    <w:nsid w:val="0D3F4D6B"/>
    <w:multiLevelType w:val="hybridMultilevel"/>
    <w:tmpl w:val="A06CFBD0"/>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7" w15:restartNumberingAfterBreak="0">
    <w:nsid w:val="0EAA423F"/>
    <w:multiLevelType w:val="multilevel"/>
    <w:tmpl w:val="3F446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0"/>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9" w15:restartNumberingAfterBreak="0">
    <w:nsid w:val="207D1F47"/>
    <w:multiLevelType w:val="multilevel"/>
    <w:tmpl w:val="3AC2AC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3F1A03"/>
    <w:multiLevelType w:val="multilevel"/>
    <w:tmpl w:val="3594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2768BB"/>
    <w:multiLevelType w:val="multilevel"/>
    <w:tmpl w:val="52F4E198"/>
    <w:lvl w:ilvl="0">
      <w:start w:val="1"/>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E52D85"/>
    <w:multiLevelType w:val="multilevel"/>
    <w:tmpl w:val="07A83A26"/>
    <w:lvl w:ilvl="0">
      <w:start w:val="1"/>
      <w:numFmt w:val="decimal"/>
      <w:lvlText w:val="%1"/>
      <w:lvlJc w:val="left"/>
      <w:pPr>
        <w:ind w:left="444" w:hanging="444"/>
      </w:pPr>
      <w:rPr>
        <w:rFonts w:hint="default"/>
      </w:rPr>
    </w:lvl>
    <w:lvl w:ilvl="1">
      <w:start w:val="3"/>
      <w:numFmt w:val="decimal"/>
      <w:lvlText w:val="%1.%2"/>
      <w:lvlJc w:val="left"/>
      <w:pPr>
        <w:ind w:left="515" w:hanging="444"/>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3" w15:restartNumberingAfterBreak="0">
    <w:nsid w:val="30461C4C"/>
    <w:multiLevelType w:val="multilevel"/>
    <w:tmpl w:val="21EA92D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b/>
        <w:bCs/>
        <w:i w:val="0"/>
        <w:iCs/>
      </w:rPr>
    </w:lvl>
    <w:lvl w:ilvl="2">
      <w:start w:val="1"/>
      <w:numFmt w:val="decimal"/>
      <w:lvlText w:val="%1.%2.%3."/>
      <w:lvlJc w:val="left"/>
      <w:pPr>
        <w:ind w:left="1584" w:hanging="504"/>
      </w:pPr>
      <w:rPr>
        <w:b/>
        <w:bCs/>
        <w:i w:val="0"/>
        <w:iCs/>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317875D9"/>
    <w:multiLevelType w:val="hybridMultilevel"/>
    <w:tmpl w:val="BF1C40A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5" w15:restartNumberingAfterBreak="0">
    <w:nsid w:val="31E9741F"/>
    <w:multiLevelType w:val="hybridMultilevel"/>
    <w:tmpl w:val="7EBEDD4C"/>
    <w:lvl w:ilvl="0" w:tplc="B5ECA11A">
      <w:start w:val="1"/>
      <w:numFmt w:val="bullet"/>
      <w:pStyle w:val="Bullet2"/>
      <w:lvlText w:val=""/>
      <w:lvlJc w:val="left"/>
      <w:pPr>
        <w:tabs>
          <w:tab w:val="num" w:pos="1701"/>
        </w:tabs>
        <w:ind w:left="1701" w:hanging="850"/>
      </w:pPr>
      <w:rPr>
        <w:rFonts w:ascii="Symbol" w:hAnsi="Symbol" w:hint="default"/>
      </w:rPr>
    </w:lvl>
    <w:lvl w:ilvl="1" w:tplc="E9841FBA" w:tentative="1">
      <w:start w:val="1"/>
      <w:numFmt w:val="bullet"/>
      <w:lvlText w:val="o"/>
      <w:lvlJc w:val="left"/>
      <w:pPr>
        <w:tabs>
          <w:tab w:val="num" w:pos="1440"/>
        </w:tabs>
        <w:ind w:left="1440" w:hanging="360"/>
      </w:pPr>
      <w:rPr>
        <w:rFonts w:ascii="Courier New" w:hAnsi="Courier New" w:cs="Courier New" w:hint="default"/>
      </w:rPr>
    </w:lvl>
    <w:lvl w:ilvl="2" w:tplc="69623532" w:tentative="1">
      <w:start w:val="1"/>
      <w:numFmt w:val="bullet"/>
      <w:lvlText w:val=""/>
      <w:lvlJc w:val="left"/>
      <w:pPr>
        <w:tabs>
          <w:tab w:val="num" w:pos="2160"/>
        </w:tabs>
        <w:ind w:left="2160" w:hanging="360"/>
      </w:pPr>
      <w:rPr>
        <w:rFonts w:ascii="Wingdings" w:hAnsi="Wingdings" w:hint="default"/>
      </w:rPr>
    </w:lvl>
    <w:lvl w:ilvl="3" w:tplc="42344CF6" w:tentative="1">
      <w:start w:val="1"/>
      <w:numFmt w:val="bullet"/>
      <w:lvlText w:val=""/>
      <w:lvlJc w:val="left"/>
      <w:pPr>
        <w:tabs>
          <w:tab w:val="num" w:pos="2880"/>
        </w:tabs>
        <w:ind w:left="2880" w:hanging="360"/>
      </w:pPr>
      <w:rPr>
        <w:rFonts w:ascii="Symbol" w:hAnsi="Symbol" w:hint="default"/>
      </w:rPr>
    </w:lvl>
    <w:lvl w:ilvl="4" w:tplc="0900814E" w:tentative="1">
      <w:start w:val="1"/>
      <w:numFmt w:val="bullet"/>
      <w:lvlText w:val="o"/>
      <w:lvlJc w:val="left"/>
      <w:pPr>
        <w:tabs>
          <w:tab w:val="num" w:pos="3600"/>
        </w:tabs>
        <w:ind w:left="3600" w:hanging="360"/>
      </w:pPr>
      <w:rPr>
        <w:rFonts w:ascii="Courier New" w:hAnsi="Courier New" w:cs="Courier New" w:hint="default"/>
      </w:rPr>
    </w:lvl>
    <w:lvl w:ilvl="5" w:tplc="2878CEC6" w:tentative="1">
      <w:start w:val="1"/>
      <w:numFmt w:val="bullet"/>
      <w:lvlText w:val=""/>
      <w:lvlJc w:val="left"/>
      <w:pPr>
        <w:tabs>
          <w:tab w:val="num" w:pos="4320"/>
        </w:tabs>
        <w:ind w:left="4320" w:hanging="360"/>
      </w:pPr>
      <w:rPr>
        <w:rFonts w:ascii="Wingdings" w:hAnsi="Wingdings" w:hint="default"/>
      </w:rPr>
    </w:lvl>
    <w:lvl w:ilvl="6" w:tplc="09E84BB4" w:tentative="1">
      <w:start w:val="1"/>
      <w:numFmt w:val="bullet"/>
      <w:lvlText w:val=""/>
      <w:lvlJc w:val="left"/>
      <w:pPr>
        <w:tabs>
          <w:tab w:val="num" w:pos="5040"/>
        </w:tabs>
        <w:ind w:left="5040" w:hanging="360"/>
      </w:pPr>
      <w:rPr>
        <w:rFonts w:ascii="Symbol" w:hAnsi="Symbol" w:hint="default"/>
      </w:rPr>
    </w:lvl>
    <w:lvl w:ilvl="7" w:tplc="C712AE6C" w:tentative="1">
      <w:start w:val="1"/>
      <w:numFmt w:val="bullet"/>
      <w:lvlText w:val="o"/>
      <w:lvlJc w:val="left"/>
      <w:pPr>
        <w:tabs>
          <w:tab w:val="num" w:pos="5760"/>
        </w:tabs>
        <w:ind w:left="5760" w:hanging="360"/>
      </w:pPr>
      <w:rPr>
        <w:rFonts w:ascii="Courier New" w:hAnsi="Courier New" w:cs="Courier New" w:hint="default"/>
      </w:rPr>
    </w:lvl>
    <w:lvl w:ilvl="8" w:tplc="0FA0E6B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CC668D"/>
    <w:multiLevelType w:val="hybridMultilevel"/>
    <w:tmpl w:val="F9BAE0E0"/>
    <w:lvl w:ilvl="0" w:tplc="EC507D32">
      <w:start w:val="1"/>
      <w:numFmt w:val="bullet"/>
      <w:pStyle w:val="Bullet4"/>
      <w:lvlText w:val=""/>
      <w:lvlJc w:val="left"/>
      <w:pPr>
        <w:tabs>
          <w:tab w:val="num" w:pos="3402"/>
        </w:tabs>
        <w:ind w:left="3402" w:hanging="850"/>
      </w:pPr>
      <w:rPr>
        <w:rFonts w:ascii="Symbol" w:hAnsi="Symbol" w:hint="default"/>
      </w:rPr>
    </w:lvl>
    <w:lvl w:ilvl="1" w:tplc="678E29AC" w:tentative="1">
      <w:start w:val="1"/>
      <w:numFmt w:val="bullet"/>
      <w:lvlText w:val="o"/>
      <w:lvlJc w:val="left"/>
      <w:pPr>
        <w:tabs>
          <w:tab w:val="num" w:pos="1440"/>
        </w:tabs>
        <w:ind w:left="1440" w:hanging="360"/>
      </w:pPr>
      <w:rPr>
        <w:rFonts w:ascii="Courier New" w:hAnsi="Courier New" w:cs="Courier New" w:hint="default"/>
      </w:rPr>
    </w:lvl>
    <w:lvl w:ilvl="2" w:tplc="145671D6" w:tentative="1">
      <w:start w:val="1"/>
      <w:numFmt w:val="bullet"/>
      <w:lvlText w:val=""/>
      <w:lvlJc w:val="left"/>
      <w:pPr>
        <w:tabs>
          <w:tab w:val="num" w:pos="2160"/>
        </w:tabs>
        <w:ind w:left="2160" w:hanging="360"/>
      </w:pPr>
      <w:rPr>
        <w:rFonts w:ascii="Wingdings" w:hAnsi="Wingdings" w:hint="default"/>
      </w:rPr>
    </w:lvl>
    <w:lvl w:ilvl="3" w:tplc="94FE6AF6" w:tentative="1">
      <w:start w:val="1"/>
      <w:numFmt w:val="bullet"/>
      <w:lvlText w:val=""/>
      <w:lvlJc w:val="left"/>
      <w:pPr>
        <w:tabs>
          <w:tab w:val="num" w:pos="2880"/>
        </w:tabs>
        <w:ind w:left="2880" w:hanging="360"/>
      </w:pPr>
      <w:rPr>
        <w:rFonts w:ascii="Symbol" w:hAnsi="Symbol" w:hint="default"/>
      </w:rPr>
    </w:lvl>
    <w:lvl w:ilvl="4" w:tplc="D244F514" w:tentative="1">
      <w:start w:val="1"/>
      <w:numFmt w:val="bullet"/>
      <w:lvlText w:val="o"/>
      <w:lvlJc w:val="left"/>
      <w:pPr>
        <w:tabs>
          <w:tab w:val="num" w:pos="3600"/>
        </w:tabs>
        <w:ind w:left="3600" w:hanging="360"/>
      </w:pPr>
      <w:rPr>
        <w:rFonts w:ascii="Courier New" w:hAnsi="Courier New" w:cs="Courier New" w:hint="default"/>
      </w:rPr>
    </w:lvl>
    <w:lvl w:ilvl="5" w:tplc="B3846112" w:tentative="1">
      <w:start w:val="1"/>
      <w:numFmt w:val="bullet"/>
      <w:lvlText w:val=""/>
      <w:lvlJc w:val="left"/>
      <w:pPr>
        <w:tabs>
          <w:tab w:val="num" w:pos="4320"/>
        </w:tabs>
        <w:ind w:left="4320" w:hanging="360"/>
      </w:pPr>
      <w:rPr>
        <w:rFonts w:ascii="Wingdings" w:hAnsi="Wingdings" w:hint="default"/>
      </w:rPr>
    </w:lvl>
    <w:lvl w:ilvl="6" w:tplc="64DE1526" w:tentative="1">
      <w:start w:val="1"/>
      <w:numFmt w:val="bullet"/>
      <w:lvlText w:val=""/>
      <w:lvlJc w:val="left"/>
      <w:pPr>
        <w:tabs>
          <w:tab w:val="num" w:pos="5040"/>
        </w:tabs>
        <w:ind w:left="5040" w:hanging="360"/>
      </w:pPr>
      <w:rPr>
        <w:rFonts w:ascii="Symbol" w:hAnsi="Symbol" w:hint="default"/>
      </w:rPr>
    </w:lvl>
    <w:lvl w:ilvl="7" w:tplc="BC9E697A" w:tentative="1">
      <w:start w:val="1"/>
      <w:numFmt w:val="bullet"/>
      <w:lvlText w:val="o"/>
      <w:lvlJc w:val="left"/>
      <w:pPr>
        <w:tabs>
          <w:tab w:val="num" w:pos="5760"/>
        </w:tabs>
        <w:ind w:left="5760" w:hanging="360"/>
      </w:pPr>
      <w:rPr>
        <w:rFonts w:ascii="Courier New" w:hAnsi="Courier New" w:cs="Courier New" w:hint="default"/>
      </w:rPr>
    </w:lvl>
    <w:lvl w:ilvl="8" w:tplc="E25EDFE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040CEC"/>
    <w:multiLevelType w:val="multilevel"/>
    <w:tmpl w:val="F818699C"/>
    <w:lvl w:ilvl="0">
      <w:start w:val="1"/>
      <w:numFmt w:val="decimal"/>
      <w:pStyle w:val="Schedule"/>
      <w:suff w:val="nothing"/>
      <w:lvlText w:val="Schedule %1"/>
      <w:lvlJc w:val="left"/>
      <w:pPr>
        <w:ind w:left="0" w:firstLine="0"/>
      </w:pPr>
      <w:rPr>
        <w:rFonts w:hint="default"/>
        <w:caps/>
        <w:smallCaps w:val="0"/>
        <w:sz w:val="20"/>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caps/>
        <w:smallCaps w:val="0"/>
        <w:sz w:val="20"/>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lowerLetter"/>
      <w:pStyle w:val="Sch3Number"/>
      <w:lvlText w:val="(%6)"/>
      <w:lvlJc w:val="left"/>
      <w:pPr>
        <w:tabs>
          <w:tab w:val="num" w:pos="1418"/>
        </w:tabs>
        <w:ind w:left="1418" w:hanging="567"/>
      </w:pPr>
      <w:rPr>
        <w:rFonts w:hint="default"/>
        <w:caps w:val="0"/>
      </w:rPr>
    </w:lvl>
    <w:lvl w:ilvl="6">
      <w:start w:val="1"/>
      <w:numFmt w:val="lowerRoman"/>
      <w:pStyle w:val="Sch4Number"/>
      <w:lvlText w:val="(%7)"/>
      <w:lvlJc w:val="left"/>
      <w:pPr>
        <w:tabs>
          <w:tab w:val="num" w:pos="1985"/>
        </w:tabs>
        <w:ind w:left="1985" w:hanging="567"/>
      </w:pPr>
      <w:rPr>
        <w:rFonts w:hint="default"/>
        <w:caps w:val="0"/>
      </w:rPr>
    </w:lvl>
    <w:lvl w:ilvl="7">
      <w:start w:val="1"/>
      <w:numFmt w:val="upperLetter"/>
      <w:pStyle w:val="Sch5Number"/>
      <w:lvlText w:val="(%8)"/>
      <w:lvlJc w:val="left"/>
      <w:pPr>
        <w:tabs>
          <w:tab w:val="num" w:pos="2552"/>
        </w:tabs>
        <w:ind w:left="2552" w:hanging="567"/>
      </w:pPr>
      <w:rPr>
        <w:rFonts w:hint="default"/>
      </w:rPr>
    </w:lvl>
    <w:lvl w:ilvl="8">
      <w:start w:val="1"/>
      <w:numFmt w:val="upperRoman"/>
      <w:pStyle w:val="Sch6Number"/>
      <w:lvlText w:val="(%9)"/>
      <w:lvlJc w:val="left"/>
      <w:pPr>
        <w:tabs>
          <w:tab w:val="num" w:pos="3119"/>
        </w:tabs>
        <w:ind w:left="3119" w:hanging="567"/>
      </w:pPr>
      <w:rPr>
        <w:rFonts w:hint="default"/>
      </w:rPr>
    </w:lvl>
  </w:abstractNum>
  <w:abstractNum w:abstractNumId="18" w15:restartNumberingAfterBreak="0">
    <w:nsid w:val="3F2122A8"/>
    <w:multiLevelType w:val="multilevel"/>
    <w:tmpl w:val="F17E05BE"/>
    <w:lvl w:ilvl="0">
      <w:start w:val="1"/>
      <w:numFmt w:val="decimal"/>
      <w:lvlText w:val="%1."/>
      <w:lvlJc w:val="left"/>
      <w:pPr>
        <w:ind w:left="502" w:hanging="360"/>
      </w:pPr>
      <w:rPr>
        <w:rFonts w:hint="default"/>
        <w:b/>
        <w:bCs/>
        <w:i w:val="0"/>
        <w:color w:val="auto"/>
        <w:sz w:val="20"/>
        <w:szCs w:val="20"/>
      </w:rPr>
    </w:lvl>
    <w:lvl w:ilvl="1">
      <w:start w:val="1"/>
      <w:numFmt w:val="decimal"/>
      <w:lvlText w:val="%1.%2."/>
      <w:lvlJc w:val="left"/>
      <w:pPr>
        <w:ind w:left="574" w:hanging="432"/>
      </w:pPr>
      <w:rPr>
        <w:b w:val="0"/>
        <w:bCs w:val="0"/>
        <w:i w:val="0"/>
        <w:iCs/>
      </w:rPr>
    </w:lvl>
    <w:lvl w:ilvl="2">
      <w:start w:val="1"/>
      <w:numFmt w:val="decimal"/>
      <w:lvlText w:val="%1.%2.%3."/>
      <w:lvlJc w:val="left"/>
      <w:pPr>
        <w:ind w:left="1584" w:hanging="504"/>
      </w:pPr>
      <w:rPr>
        <w:b w:val="0"/>
        <w:bCs w:val="0"/>
        <w:i w:val="0"/>
        <w:iCs/>
      </w:rPr>
    </w:lvl>
    <w:lvl w:ilvl="3">
      <w:start w:val="1"/>
      <w:numFmt w:val="bullet"/>
      <w:lvlText w:val=""/>
      <w:lvlJc w:val="left"/>
      <w:pPr>
        <w:ind w:left="1800" w:hanging="360"/>
      </w:pPr>
      <w:rPr>
        <w:rFonts w:ascii="Symbol" w:hAnsi="Symbol" w:hint="default"/>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438A5A66"/>
    <w:multiLevelType w:val="multilevel"/>
    <w:tmpl w:val="A25E5B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7F0D85"/>
    <w:multiLevelType w:val="multilevel"/>
    <w:tmpl w:val="B69C27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F827D2"/>
    <w:multiLevelType w:val="hybridMultilevel"/>
    <w:tmpl w:val="9A7AABD6"/>
    <w:lvl w:ilvl="0" w:tplc="0809000B">
      <w:start w:val="1"/>
      <w:numFmt w:val="bullet"/>
      <w:lvlText w:val=""/>
      <w:lvlJc w:val="left"/>
      <w:pPr>
        <w:ind w:left="3312" w:hanging="360"/>
      </w:pPr>
      <w:rPr>
        <w:rFonts w:ascii="Wingdings" w:hAnsi="Wingdings" w:hint="default"/>
      </w:rPr>
    </w:lvl>
    <w:lvl w:ilvl="1" w:tplc="08090003" w:tentative="1">
      <w:start w:val="1"/>
      <w:numFmt w:val="bullet"/>
      <w:lvlText w:val="o"/>
      <w:lvlJc w:val="left"/>
      <w:pPr>
        <w:ind w:left="4032" w:hanging="360"/>
      </w:pPr>
      <w:rPr>
        <w:rFonts w:ascii="Courier New" w:hAnsi="Courier New" w:cs="Courier New" w:hint="default"/>
      </w:rPr>
    </w:lvl>
    <w:lvl w:ilvl="2" w:tplc="08090005" w:tentative="1">
      <w:start w:val="1"/>
      <w:numFmt w:val="bullet"/>
      <w:lvlText w:val=""/>
      <w:lvlJc w:val="left"/>
      <w:pPr>
        <w:ind w:left="4752" w:hanging="360"/>
      </w:pPr>
      <w:rPr>
        <w:rFonts w:ascii="Wingdings" w:hAnsi="Wingdings" w:hint="default"/>
      </w:rPr>
    </w:lvl>
    <w:lvl w:ilvl="3" w:tplc="08090001" w:tentative="1">
      <w:start w:val="1"/>
      <w:numFmt w:val="bullet"/>
      <w:lvlText w:val=""/>
      <w:lvlJc w:val="left"/>
      <w:pPr>
        <w:ind w:left="5472" w:hanging="360"/>
      </w:pPr>
      <w:rPr>
        <w:rFonts w:ascii="Symbol" w:hAnsi="Symbol" w:hint="default"/>
      </w:rPr>
    </w:lvl>
    <w:lvl w:ilvl="4" w:tplc="08090003" w:tentative="1">
      <w:start w:val="1"/>
      <w:numFmt w:val="bullet"/>
      <w:lvlText w:val="o"/>
      <w:lvlJc w:val="left"/>
      <w:pPr>
        <w:ind w:left="6192" w:hanging="360"/>
      </w:pPr>
      <w:rPr>
        <w:rFonts w:ascii="Courier New" w:hAnsi="Courier New" w:cs="Courier New" w:hint="default"/>
      </w:rPr>
    </w:lvl>
    <w:lvl w:ilvl="5" w:tplc="08090005" w:tentative="1">
      <w:start w:val="1"/>
      <w:numFmt w:val="bullet"/>
      <w:lvlText w:val=""/>
      <w:lvlJc w:val="left"/>
      <w:pPr>
        <w:ind w:left="6912" w:hanging="360"/>
      </w:pPr>
      <w:rPr>
        <w:rFonts w:ascii="Wingdings" w:hAnsi="Wingdings" w:hint="default"/>
      </w:rPr>
    </w:lvl>
    <w:lvl w:ilvl="6" w:tplc="08090001" w:tentative="1">
      <w:start w:val="1"/>
      <w:numFmt w:val="bullet"/>
      <w:lvlText w:val=""/>
      <w:lvlJc w:val="left"/>
      <w:pPr>
        <w:ind w:left="7632" w:hanging="360"/>
      </w:pPr>
      <w:rPr>
        <w:rFonts w:ascii="Symbol" w:hAnsi="Symbol" w:hint="default"/>
      </w:rPr>
    </w:lvl>
    <w:lvl w:ilvl="7" w:tplc="08090003" w:tentative="1">
      <w:start w:val="1"/>
      <w:numFmt w:val="bullet"/>
      <w:lvlText w:val="o"/>
      <w:lvlJc w:val="left"/>
      <w:pPr>
        <w:ind w:left="8352" w:hanging="360"/>
      </w:pPr>
      <w:rPr>
        <w:rFonts w:ascii="Courier New" w:hAnsi="Courier New" w:cs="Courier New" w:hint="default"/>
      </w:rPr>
    </w:lvl>
    <w:lvl w:ilvl="8" w:tplc="08090005" w:tentative="1">
      <w:start w:val="1"/>
      <w:numFmt w:val="bullet"/>
      <w:lvlText w:val=""/>
      <w:lvlJc w:val="left"/>
      <w:pPr>
        <w:ind w:left="9072" w:hanging="360"/>
      </w:pPr>
      <w:rPr>
        <w:rFonts w:ascii="Wingdings" w:hAnsi="Wingdings" w:hint="default"/>
      </w:rPr>
    </w:lvl>
  </w:abstractNum>
  <w:abstractNum w:abstractNumId="23" w15:restartNumberingAfterBreak="0">
    <w:nsid w:val="45976ABC"/>
    <w:multiLevelType w:val="multilevel"/>
    <w:tmpl w:val="0B34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FC6428"/>
    <w:multiLevelType w:val="hybridMultilevel"/>
    <w:tmpl w:val="A468B6FC"/>
    <w:lvl w:ilvl="0" w:tplc="443AB70A">
      <w:start w:val="10"/>
      <w:numFmt w:val="bullet"/>
      <w:lvlText w:val="-"/>
      <w:lvlJc w:val="left"/>
      <w:pPr>
        <w:ind w:left="720" w:hanging="360"/>
      </w:pPr>
      <w:rPr>
        <w:rFonts w:ascii="Arial" w:eastAsia="Arial" w:hAnsi="Arial" w:cs="Arial"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01091A"/>
    <w:multiLevelType w:val="multilevel"/>
    <w:tmpl w:val="CAA4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6C7BB4"/>
    <w:multiLevelType w:val="multilevel"/>
    <w:tmpl w:val="11EE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83518A"/>
    <w:multiLevelType w:val="hybridMultilevel"/>
    <w:tmpl w:val="D04A4ACC"/>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8" w15:restartNumberingAfterBreak="0">
    <w:nsid w:val="57C578FD"/>
    <w:multiLevelType w:val="multilevel"/>
    <w:tmpl w:val="F61C5AE0"/>
    <w:lvl w:ilvl="0">
      <w:start w:val="1"/>
      <w:numFmt w:val="decimal"/>
      <w:lvlText w:val="%1."/>
      <w:lvlJc w:val="left"/>
      <w:pPr>
        <w:ind w:left="502" w:hanging="360"/>
      </w:pPr>
      <w:rPr>
        <w:rFonts w:hint="default"/>
        <w:b/>
        <w:bCs/>
        <w:i w:val="0"/>
        <w:color w:val="auto"/>
        <w:sz w:val="20"/>
        <w:szCs w:val="20"/>
      </w:rPr>
    </w:lvl>
    <w:lvl w:ilvl="1">
      <w:start w:val="1"/>
      <w:numFmt w:val="decimal"/>
      <w:lvlText w:val="%1.%2."/>
      <w:lvlJc w:val="left"/>
      <w:pPr>
        <w:ind w:left="574" w:hanging="432"/>
      </w:pPr>
      <w:rPr>
        <w:rFonts w:hint="default"/>
        <w:b w:val="0"/>
        <w:bCs w:val="0"/>
        <w:i w:val="0"/>
        <w:iCs/>
      </w:rPr>
    </w:lvl>
    <w:lvl w:ilvl="2">
      <w:start w:val="1"/>
      <w:numFmt w:val="decimal"/>
      <w:lvlText w:val="%1.%2.%3."/>
      <w:lvlJc w:val="left"/>
      <w:pPr>
        <w:ind w:left="1584" w:hanging="504"/>
      </w:pPr>
      <w:rPr>
        <w:rFonts w:hint="default"/>
        <w:b w:val="0"/>
        <w:bCs w:val="0"/>
        <w:i w:val="0"/>
        <w:iCs/>
      </w:rPr>
    </w:lvl>
    <w:lvl w:ilvl="3">
      <w:start w:val="1"/>
      <w:numFmt w:val="bullet"/>
      <w:lvlText w:val=""/>
      <w:lvlJc w:val="left"/>
      <w:pPr>
        <w:ind w:left="1800" w:hanging="360"/>
      </w:pPr>
      <w:rPr>
        <w:rFonts w:ascii="Symbol" w:hAnsi="Symbol"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7F46F36"/>
    <w:multiLevelType w:val="multilevel"/>
    <w:tmpl w:val="132CD100"/>
    <w:lvl w:ilvl="0">
      <w:start w:val="1"/>
      <w:numFmt w:val="decimal"/>
      <w:lvlText w:val="%1"/>
      <w:lvlJc w:val="left"/>
      <w:pPr>
        <w:ind w:left="444" w:hanging="444"/>
      </w:pPr>
      <w:rPr>
        <w:rFonts w:hint="default"/>
        <w:b w:val="0"/>
      </w:rPr>
    </w:lvl>
    <w:lvl w:ilvl="1">
      <w:start w:val="1"/>
      <w:numFmt w:val="decimal"/>
      <w:lvlText w:val="%1.%2"/>
      <w:lvlJc w:val="left"/>
      <w:pPr>
        <w:ind w:left="984" w:hanging="444"/>
      </w:pPr>
      <w:rPr>
        <w:rFonts w:hint="default"/>
        <w:b w:val="0"/>
      </w:rPr>
    </w:lvl>
    <w:lvl w:ilvl="2">
      <w:start w:val="1"/>
      <w:numFmt w:val="decimal"/>
      <w:lvlText w:val="%1.%2.%3"/>
      <w:lvlJc w:val="left"/>
      <w:pPr>
        <w:ind w:left="1800" w:hanging="720"/>
      </w:pPr>
      <w:rPr>
        <w:rFonts w:hint="default"/>
        <w:b w:val="0"/>
      </w:rPr>
    </w:lvl>
    <w:lvl w:ilvl="3">
      <w:start w:val="1"/>
      <w:numFmt w:val="bullet"/>
      <w:lvlText w:val=""/>
      <w:lvlJc w:val="left"/>
      <w:pPr>
        <w:ind w:left="1980" w:hanging="360"/>
      </w:pPr>
      <w:rPr>
        <w:rFonts w:ascii="Symbol" w:hAnsi="Symbol" w:hint="default"/>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30" w15:restartNumberingAfterBreak="0">
    <w:nsid w:val="58AE5CC0"/>
    <w:multiLevelType w:val="multilevel"/>
    <w:tmpl w:val="D5908034"/>
    <w:lvl w:ilvl="0">
      <w:start w:val="1"/>
      <w:numFmt w:val="decimal"/>
      <w:lvlText w:val="%1"/>
      <w:lvlJc w:val="left"/>
      <w:pPr>
        <w:ind w:left="444" w:hanging="444"/>
      </w:pPr>
      <w:rPr>
        <w:rFonts w:hint="default"/>
      </w:rPr>
    </w:lvl>
    <w:lvl w:ilvl="1">
      <w:start w:val="2"/>
      <w:numFmt w:val="decimal"/>
      <w:lvlText w:val="%1.%2"/>
      <w:lvlJc w:val="left"/>
      <w:pPr>
        <w:ind w:left="515" w:hanging="444"/>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1" w15:restartNumberingAfterBreak="0">
    <w:nsid w:val="5A0F32C2"/>
    <w:multiLevelType w:val="multilevel"/>
    <w:tmpl w:val="5A90D6A6"/>
    <w:lvl w:ilvl="0">
      <w:start w:val="1"/>
      <w:numFmt w:val="decimal"/>
      <w:lvlText w:val="1.%1"/>
      <w:lvlJc w:val="left"/>
      <w:pPr>
        <w:ind w:left="720" w:hanging="360"/>
      </w:pPr>
      <w:rPr>
        <w:rFonts w:hint="default"/>
        <w:b/>
        <w:bCs/>
        <w:i w:val="0"/>
        <w:color w:val="auto"/>
        <w:sz w:val="22"/>
        <w:szCs w:val="24"/>
      </w:rPr>
    </w:lvl>
    <w:lvl w:ilvl="1">
      <w:start w:val="1"/>
      <w:numFmt w:val="decimal"/>
      <w:lvlText w:val="%1.%2."/>
      <w:lvlJc w:val="left"/>
      <w:pPr>
        <w:ind w:left="1152" w:hanging="432"/>
      </w:pPr>
      <w:rPr>
        <w:rFonts w:hint="default"/>
        <w:b w:val="0"/>
        <w:bCs w:val="0"/>
        <w:i w:val="0"/>
        <w:iCs/>
      </w:rPr>
    </w:lvl>
    <w:lvl w:ilvl="2">
      <w:start w:val="1"/>
      <w:numFmt w:val="decimal"/>
      <w:lvlText w:val="%1.%2.%3."/>
      <w:lvlJc w:val="left"/>
      <w:pPr>
        <w:ind w:left="1584" w:hanging="504"/>
      </w:pPr>
      <w:rPr>
        <w:rFonts w:hint="default"/>
        <w:b w:val="0"/>
        <w:bCs w:val="0"/>
        <w:i w:val="0"/>
        <w:iCs/>
      </w:rPr>
    </w:lvl>
    <w:lvl w:ilvl="3">
      <w:start w:val="1"/>
      <w:numFmt w:val="bullet"/>
      <w:lvlText w:val=""/>
      <w:lvlJc w:val="left"/>
      <w:pPr>
        <w:ind w:left="1800" w:hanging="360"/>
      </w:pPr>
      <w:rPr>
        <w:rFonts w:ascii="Symbol" w:hAnsi="Symbol"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5E047A24"/>
    <w:multiLevelType w:val="multilevel"/>
    <w:tmpl w:val="5A90DECC"/>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lowerLetter"/>
      <w:pStyle w:val="Level3Number"/>
      <w:lvlText w:val="(%3)"/>
      <w:lvlJc w:val="left"/>
      <w:pPr>
        <w:tabs>
          <w:tab w:val="num" w:pos="1418"/>
        </w:tabs>
        <w:ind w:left="1418" w:hanging="567"/>
      </w:pPr>
      <w:rPr>
        <w:rFonts w:hint="default"/>
        <w:caps w:val="0"/>
      </w:rPr>
    </w:lvl>
    <w:lvl w:ilvl="3">
      <w:start w:val="1"/>
      <w:numFmt w:val="lowerRoman"/>
      <w:pStyle w:val="Level4Number"/>
      <w:lvlText w:val="(%4)"/>
      <w:lvlJc w:val="left"/>
      <w:pPr>
        <w:tabs>
          <w:tab w:val="num" w:pos="1985"/>
        </w:tabs>
        <w:ind w:left="1985" w:hanging="567"/>
      </w:pPr>
      <w:rPr>
        <w:rFonts w:hint="default"/>
        <w:caps w:val="0"/>
      </w:rPr>
    </w:lvl>
    <w:lvl w:ilvl="4">
      <w:start w:val="1"/>
      <w:numFmt w:val="upperLetter"/>
      <w:pStyle w:val="Level5Number"/>
      <w:lvlText w:val="(%5)"/>
      <w:lvlJc w:val="left"/>
      <w:pPr>
        <w:tabs>
          <w:tab w:val="num" w:pos="2552"/>
        </w:tabs>
        <w:ind w:left="2552" w:hanging="567"/>
      </w:pPr>
      <w:rPr>
        <w:rFonts w:hint="default"/>
        <w:caps w:val="0"/>
      </w:rPr>
    </w:lvl>
    <w:lvl w:ilvl="5">
      <w:start w:val="1"/>
      <w:numFmt w:val="lowerLetter"/>
      <w:pStyle w:val="Level6Number"/>
      <w:lvlText w:val="(%6)"/>
      <w:lvlJc w:val="left"/>
      <w:pPr>
        <w:tabs>
          <w:tab w:val="num" w:pos="3119"/>
        </w:tabs>
        <w:ind w:left="3119" w:hanging="567"/>
      </w:pPr>
      <w:rPr>
        <w:rFonts w:ascii="Arial" w:eastAsia="Arial" w:hAnsi="Arial" w:cs="Arial" w:hint="default"/>
        <w:caps w:val="0"/>
      </w:rPr>
    </w:lvl>
    <w:lvl w:ilvl="6">
      <w:start w:val="1"/>
      <w:numFmt w:val="lowerLetter"/>
      <w:pStyle w:val="Level7Number"/>
      <w:lvlText w:val="%7)"/>
      <w:lvlJc w:val="left"/>
      <w:pPr>
        <w:tabs>
          <w:tab w:val="num" w:pos="3686"/>
        </w:tabs>
        <w:ind w:left="3686" w:hanging="567"/>
      </w:pPr>
      <w:rPr>
        <w:rFonts w:hint="default"/>
        <w:caps w:val="0"/>
      </w:rPr>
    </w:lvl>
    <w:lvl w:ilvl="7">
      <w:start w:val="1"/>
      <w:numFmt w:val="lowerRoman"/>
      <w:pStyle w:val="Level8Number"/>
      <w:lvlText w:val="%8)"/>
      <w:lvlJc w:val="left"/>
      <w:pPr>
        <w:tabs>
          <w:tab w:val="num" w:pos="4253"/>
        </w:tabs>
        <w:ind w:left="4253" w:hanging="567"/>
      </w:pPr>
      <w:rPr>
        <w:rFonts w:hint="default"/>
        <w:caps w:val="0"/>
      </w:rPr>
    </w:lvl>
    <w:lvl w:ilvl="8">
      <w:start w:val="1"/>
      <w:numFmt w:val="upperLetter"/>
      <w:pStyle w:val="Level9Number"/>
      <w:lvlText w:val="%9)"/>
      <w:lvlJc w:val="left"/>
      <w:pPr>
        <w:tabs>
          <w:tab w:val="num" w:pos="4820"/>
        </w:tabs>
        <w:ind w:left="4820" w:hanging="567"/>
      </w:pPr>
      <w:rPr>
        <w:rFonts w:hint="default"/>
        <w:caps w:val="0"/>
      </w:rPr>
    </w:lvl>
  </w:abstractNum>
  <w:abstractNum w:abstractNumId="33" w15:restartNumberingAfterBreak="0">
    <w:nsid w:val="611C4715"/>
    <w:multiLevelType w:val="multilevel"/>
    <w:tmpl w:val="FE4E8814"/>
    <w:lvl w:ilvl="0">
      <w:start w:val="1"/>
      <w:numFmt w:val="bullet"/>
      <w:lvlText w:val=""/>
      <w:lvlJc w:val="left"/>
      <w:pPr>
        <w:ind w:left="720" w:hanging="360"/>
      </w:pPr>
      <w:rPr>
        <w:rFonts w:ascii="Symbol" w:hAnsi="Symbol" w:hint="default"/>
        <w:b/>
        <w:bCs/>
        <w:i w:val="0"/>
        <w:color w:val="auto"/>
        <w:sz w:val="22"/>
        <w:szCs w:val="24"/>
      </w:rPr>
    </w:lvl>
    <w:lvl w:ilvl="1">
      <w:start w:val="1"/>
      <w:numFmt w:val="decimal"/>
      <w:lvlText w:val="%1.%2."/>
      <w:lvlJc w:val="left"/>
      <w:pPr>
        <w:ind w:left="1152" w:hanging="432"/>
      </w:pPr>
      <w:rPr>
        <w:b/>
        <w:bCs/>
        <w:i w:val="0"/>
        <w:iCs/>
      </w:rPr>
    </w:lvl>
    <w:lvl w:ilvl="2">
      <w:start w:val="1"/>
      <w:numFmt w:val="decimal"/>
      <w:lvlText w:val="%1.%2.%3."/>
      <w:lvlJc w:val="left"/>
      <w:pPr>
        <w:ind w:left="1584" w:hanging="504"/>
      </w:pPr>
      <w:rPr>
        <w:b/>
        <w:bCs/>
        <w:i w:val="0"/>
        <w:iCs/>
      </w:rPr>
    </w:lvl>
    <w:lvl w:ilvl="3">
      <w:start w:val="1"/>
      <w:numFmt w:val="bullet"/>
      <w:lvlText w:val=""/>
      <w:lvlJc w:val="left"/>
      <w:pPr>
        <w:ind w:left="1800" w:hanging="360"/>
      </w:pPr>
      <w:rPr>
        <w:rFonts w:ascii="Symbol" w:hAnsi="Symbol" w:hint="default"/>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35" w15:restartNumberingAfterBreak="0">
    <w:nsid w:val="681E1FED"/>
    <w:multiLevelType w:val="multilevel"/>
    <w:tmpl w:val="8EF4C844"/>
    <w:lvl w:ilvl="0">
      <w:start w:val="1"/>
      <w:numFmt w:val="bullet"/>
      <w:lvlText w:val=""/>
      <w:lvlJc w:val="left"/>
      <w:pPr>
        <w:ind w:left="720" w:hanging="360"/>
      </w:pPr>
      <w:rPr>
        <w:rFonts w:ascii="Symbol" w:hAnsi="Symbol" w:hint="default"/>
        <w:b/>
        <w:bCs/>
        <w:i w:val="0"/>
        <w:color w:val="auto"/>
        <w:sz w:val="22"/>
        <w:szCs w:val="24"/>
      </w:rPr>
    </w:lvl>
    <w:lvl w:ilvl="1">
      <w:start w:val="1"/>
      <w:numFmt w:val="decimal"/>
      <w:lvlText w:val="%1.%2."/>
      <w:lvlJc w:val="left"/>
      <w:pPr>
        <w:ind w:left="1152" w:hanging="432"/>
      </w:pPr>
      <w:rPr>
        <w:rFonts w:hint="default"/>
        <w:b w:val="0"/>
        <w:bCs w:val="0"/>
        <w:i w:val="0"/>
        <w:iCs/>
      </w:rPr>
    </w:lvl>
    <w:lvl w:ilvl="2">
      <w:start w:val="1"/>
      <w:numFmt w:val="decimal"/>
      <w:lvlText w:val="%1.%2.%3."/>
      <w:lvlJc w:val="left"/>
      <w:pPr>
        <w:ind w:left="1584" w:hanging="504"/>
      </w:pPr>
      <w:rPr>
        <w:rFonts w:hint="default"/>
        <w:b w:val="0"/>
        <w:bCs w:val="0"/>
        <w:i w:val="0"/>
        <w:iCs/>
      </w:rPr>
    </w:lvl>
    <w:lvl w:ilvl="3">
      <w:start w:val="1"/>
      <w:numFmt w:val="bullet"/>
      <w:lvlText w:val=""/>
      <w:lvlJc w:val="left"/>
      <w:pPr>
        <w:ind w:left="1800" w:hanging="360"/>
      </w:pPr>
      <w:rPr>
        <w:rFonts w:ascii="Symbol" w:hAnsi="Symbol"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69036511"/>
    <w:multiLevelType w:val="hybridMultilevel"/>
    <w:tmpl w:val="F9027CEA"/>
    <w:lvl w:ilvl="0" w:tplc="08090001">
      <w:start w:val="1"/>
      <w:numFmt w:val="bullet"/>
      <w:lvlText w:val=""/>
      <w:lvlJc w:val="left"/>
      <w:pPr>
        <w:ind w:left="1494" w:hanging="360"/>
      </w:pPr>
      <w:rPr>
        <w:rFonts w:ascii="Symbol" w:hAnsi="Symbol" w:hint="default"/>
      </w:rPr>
    </w:lvl>
    <w:lvl w:ilvl="1" w:tplc="FFFFFFFF">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37" w15:restartNumberingAfterBreak="0">
    <w:nsid w:val="6A14466B"/>
    <w:multiLevelType w:val="hybridMultilevel"/>
    <w:tmpl w:val="527CEAA8"/>
    <w:lvl w:ilvl="0" w:tplc="106422AC">
      <w:start w:val="1"/>
      <w:numFmt w:val="bullet"/>
      <w:pStyle w:val="Bullet1"/>
      <w:lvlText w:val="·"/>
      <w:lvlJc w:val="left"/>
      <w:pPr>
        <w:tabs>
          <w:tab w:val="num" w:pos="851"/>
        </w:tabs>
        <w:ind w:left="851" w:hanging="851"/>
      </w:pPr>
      <w:rPr>
        <w:rFonts w:ascii="Symbol" w:hAnsi="Symbol" w:hint="default"/>
      </w:rPr>
    </w:lvl>
    <w:lvl w:ilvl="1" w:tplc="7CAA17CE" w:tentative="1">
      <w:start w:val="1"/>
      <w:numFmt w:val="bullet"/>
      <w:lvlText w:val="·"/>
      <w:lvlJc w:val="left"/>
      <w:pPr>
        <w:tabs>
          <w:tab w:val="num" w:pos="1440"/>
        </w:tabs>
        <w:ind w:left="1440" w:hanging="360"/>
      </w:pPr>
      <w:rPr>
        <w:rFonts w:ascii="Symbol" w:hAnsi="Symbol" w:hint="default"/>
      </w:rPr>
    </w:lvl>
    <w:lvl w:ilvl="2" w:tplc="ACCA615A" w:tentative="1">
      <w:start w:val="1"/>
      <w:numFmt w:val="bullet"/>
      <w:lvlText w:val="·"/>
      <w:lvlJc w:val="left"/>
      <w:pPr>
        <w:tabs>
          <w:tab w:val="num" w:pos="2160"/>
        </w:tabs>
        <w:ind w:left="2160" w:hanging="360"/>
      </w:pPr>
      <w:rPr>
        <w:rFonts w:ascii="Symbol" w:hAnsi="Symbol" w:hint="default"/>
      </w:rPr>
    </w:lvl>
    <w:lvl w:ilvl="3" w:tplc="38F6C21C" w:tentative="1">
      <w:start w:val="1"/>
      <w:numFmt w:val="bullet"/>
      <w:lvlText w:val="·"/>
      <w:lvlJc w:val="left"/>
      <w:pPr>
        <w:tabs>
          <w:tab w:val="num" w:pos="2880"/>
        </w:tabs>
        <w:ind w:left="2880" w:hanging="360"/>
      </w:pPr>
      <w:rPr>
        <w:rFonts w:ascii="Symbol" w:hAnsi="Symbol" w:hint="default"/>
      </w:rPr>
    </w:lvl>
    <w:lvl w:ilvl="4" w:tplc="2C82D5F8" w:tentative="1">
      <w:start w:val="1"/>
      <w:numFmt w:val="bullet"/>
      <w:lvlText w:val="o"/>
      <w:lvlJc w:val="left"/>
      <w:pPr>
        <w:tabs>
          <w:tab w:val="num" w:pos="3600"/>
        </w:tabs>
        <w:ind w:left="3600" w:hanging="360"/>
      </w:pPr>
      <w:rPr>
        <w:rFonts w:ascii="Courier New" w:hAnsi="Courier New" w:hint="default"/>
      </w:rPr>
    </w:lvl>
    <w:lvl w:ilvl="5" w:tplc="243EB1EE" w:tentative="1">
      <w:start w:val="1"/>
      <w:numFmt w:val="bullet"/>
      <w:lvlText w:val="§"/>
      <w:lvlJc w:val="left"/>
      <w:pPr>
        <w:tabs>
          <w:tab w:val="num" w:pos="4320"/>
        </w:tabs>
        <w:ind w:left="4320" w:hanging="360"/>
      </w:pPr>
      <w:rPr>
        <w:rFonts w:ascii="Wingdings" w:hAnsi="Wingdings" w:hint="default"/>
      </w:rPr>
    </w:lvl>
    <w:lvl w:ilvl="6" w:tplc="A3569D70" w:tentative="1">
      <w:start w:val="1"/>
      <w:numFmt w:val="bullet"/>
      <w:lvlText w:val="·"/>
      <w:lvlJc w:val="left"/>
      <w:pPr>
        <w:tabs>
          <w:tab w:val="num" w:pos="5040"/>
        </w:tabs>
        <w:ind w:left="5040" w:hanging="360"/>
      </w:pPr>
      <w:rPr>
        <w:rFonts w:ascii="Symbol" w:hAnsi="Symbol" w:hint="default"/>
      </w:rPr>
    </w:lvl>
    <w:lvl w:ilvl="7" w:tplc="713463E4" w:tentative="1">
      <w:start w:val="1"/>
      <w:numFmt w:val="bullet"/>
      <w:lvlText w:val="o"/>
      <w:lvlJc w:val="left"/>
      <w:pPr>
        <w:tabs>
          <w:tab w:val="num" w:pos="5760"/>
        </w:tabs>
        <w:ind w:left="5760" w:hanging="360"/>
      </w:pPr>
      <w:rPr>
        <w:rFonts w:ascii="Courier New" w:hAnsi="Courier New" w:hint="default"/>
      </w:rPr>
    </w:lvl>
    <w:lvl w:ilvl="8" w:tplc="7A8017C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964F1B"/>
    <w:multiLevelType w:val="multilevel"/>
    <w:tmpl w:val="F10C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9D70F7"/>
    <w:multiLevelType w:val="multilevel"/>
    <w:tmpl w:val="9DE287A4"/>
    <w:lvl w:ilvl="0">
      <w:start w:val="1"/>
      <w:numFmt w:val="decimal"/>
      <w:lvlText w:val="%1"/>
      <w:lvlJc w:val="left"/>
      <w:pPr>
        <w:ind w:left="444" w:hanging="444"/>
      </w:pPr>
      <w:rPr>
        <w:rFonts w:hint="default"/>
      </w:rPr>
    </w:lvl>
    <w:lvl w:ilvl="1">
      <w:start w:val="4"/>
      <w:numFmt w:val="decimal"/>
      <w:lvlText w:val="%1.%2"/>
      <w:lvlJc w:val="left"/>
      <w:pPr>
        <w:ind w:left="984" w:hanging="444"/>
      </w:pPr>
      <w:rPr>
        <w:rFonts w:hint="default"/>
      </w:rPr>
    </w:lvl>
    <w:lvl w:ilvl="2">
      <w:start w:val="1"/>
      <w:numFmt w:val="decimal"/>
      <w:lvlText w:val="%1.%2.%3"/>
      <w:lvlJc w:val="left"/>
      <w:pPr>
        <w:ind w:left="1800" w:hanging="720"/>
      </w:pPr>
      <w:rPr>
        <w:rFonts w:hint="default"/>
      </w:rPr>
    </w:lvl>
    <w:lvl w:ilvl="3">
      <w:start w:val="1"/>
      <w:numFmt w:val="bullet"/>
      <w:lvlText w:val=""/>
      <w:lvlJc w:val="left"/>
      <w:pPr>
        <w:ind w:left="198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0" w15:restartNumberingAfterBreak="0">
    <w:nsid w:val="6E126F3B"/>
    <w:multiLevelType w:val="hybridMultilevel"/>
    <w:tmpl w:val="E312C44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1" w15:restartNumberingAfterBreak="0">
    <w:nsid w:val="747B5A4B"/>
    <w:multiLevelType w:val="hybridMultilevel"/>
    <w:tmpl w:val="1182E47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2"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43" w15:restartNumberingAfterBreak="0">
    <w:nsid w:val="7CA47DB9"/>
    <w:multiLevelType w:val="multilevel"/>
    <w:tmpl w:val="0342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BA3046"/>
    <w:multiLevelType w:val="multilevel"/>
    <w:tmpl w:val="5552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B5644F"/>
    <w:multiLevelType w:val="hybridMultilevel"/>
    <w:tmpl w:val="042EACB8"/>
    <w:lvl w:ilvl="0" w:tplc="205CE2B4">
      <w:start w:val="1"/>
      <w:numFmt w:val="bullet"/>
      <w:pStyle w:val="Bullet3"/>
      <w:lvlText w:val=""/>
      <w:lvlJc w:val="left"/>
      <w:pPr>
        <w:tabs>
          <w:tab w:val="num" w:pos="2552"/>
        </w:tabs>
        <w:ind w:left="2552" w:hanging="851"/>
      </w:pPr>
      <w:rPr>
        <w:rFonts w:ascii="Symbol" w:hAnsi="Symbol" w:hint="default"/>
      </w:rPr>
    </w:lvl>
    <w:lvl w:ilvl="1" w:tplc="A96C46B2" w:tentative="1">
      <w:start w:val="1"/>
      <w:numFmt w:val="bullet"/>
      <w:lvlText w:val="o"/>
      <w:lvlJc w:val="left"/>
      <w:pPr>
        <w:tabs>
          <w:tab w:val="num" w:pos="1440"/>
        </w:tabs>
        <w:ind w:left="1440" w:hanging="360"/>
      </w:pPr>
      <w:rPr>
        <w:rFonts w:ascii="Courier New" w:hAnsi="Courier New" w:cs="Courier New" w:hint="default"/>
      </w:rPr>
    </w:lvl>
    <w:lvl w:ilvl="2" w:tplc="99363650" w:tentative="1">
      <w:start w:val="1"/>
      <w:numFmt w:val="bullet"/>
      <w:lvlText w:val=""/>
      <w:lvlJc w:val="left"/>
      <w:pPr>
        <w:tabs>
          <w:tab w:val="num" w:pos="2160"/>
        </w:tabs>
        <w:ind w:left="2160" w:hanging="360"/>
      </w:pPr>
      <w:rPr>
        <w:rFonts w:ascii="Wingdings" w:hAnsi="Wingdings" w:hint="default"/>
      </w:rPr>
    </w:lvl>
    <w:lvl w:ilvl="3" w:tplc="0714E6BA" w:tentative="1">
      <w:start w:val="1"/>
      <w:numFmt w:val="bullet"/>
      <w:lvlText w:val=""/>
      <w:lvlJc w:val="left"/>
      <w:pPr>
        <w:tabs>
          <w:tab w:val="num" w:pos="2880"/>
        </w:tabs>
        <w:ind w:left="2880" w:hanging="360"/>
      </w:pPr>
      <w:rPr>
        <w:rFonts w:ascii="Symbol" w:hAnsi="Symbol" w:hint="default"/>
      </w:rPr>
    </w:lvl>
    <w:lvl w:ilvl="4" w:tplc="1924C9BE" w:tentative="1">
      <w:start w:val="1"/>
      <w:numFmt w:val="bullet"/>
      <w:lvlText w:val="o"/>
      <w:lvlJc w:val="left"/>
      <w:pPr>
        <w:tabs>
          <w:tab w:val="num" w:pos="3600"/>
        </w:tabs>
        <w:ind w:left="3600" w:hanging="360"/>
      </w:pPr>
      <w:rPr>
        <w:rFonts w:ascii="Courier New" w:hAnsi="Courier New" w:cs="Courier New" w:hint="default"/>
      </w:rPr>
    </w:lvl>
    <w:lvl w:ilvl="5" w:tplc="2EB2DDB8" w:tentative="1">
      <w:start w:val="1"/>
      <w:numFmt w:val="bullet"/>
      <w:lvlText w:val=""/>
      <w:lvlJc w:val="left"/>
      <w:pPr>
        <w:tabs>
          <w:tab w:val="num" w:pos="4320"/>
        </w:tabs>
        <w:ind w:left="4320" w:hanging="360"/>
      </w:pPr>
      <w:rPr>
        <w:rFonts w:ascii="Wingdings" w:hAnsi="Wingdings" w:hint="default"/>
      </w:rPr>
    </w:lvl>
    <w:lvl w:ilvl="6" w:tplc="6234BB6A" w:tentative="1">
      <w:start w:val="1"/>
      <w:numFmt w:val="bullet"/>
      <w:lvlText w:val=""/>
      <w:lvlJc w:val="left"/>
      <w:pPr>
        <w:tabs>
          <w:tab w:val="num" w:pos="5040"/>
        </w:tabs>
        <w:ind w:left="5040" w:hanging="360"/>
      </w:pPr>
      <w:rPr>
        <w:rFonts w:ascii="Symbol" w:hAnsi="Symbol" w:hint="default"/>
      </w:rPr>
    </w:lvl>
    <w:lvl w:ilvl="7" w:tplc="83026332" w:tentative="1">
      <w:start w:val="1"/>
      <w:numFmt w:val="bullet"/>
      <w:lvlText w:val="o"/>
      <w:lvlJc w:val="left"/>
      <w:pPr>
        <w:tabs>
          <w:tab w:val="num" w:pos="5760"/>
        </w:tabs>
        <w:ind w:left="5760" w:hanging="360"/>
      </w:pPr>
      <w:rPr>
        <w:rFonts w:ascii="Courier New" w:hAnsi="Courier New" w:cs="Courier New" w:hint="default"/>
      </w:rPr>
    </w:lvl>
    <w:lvl w:ilvl="8" w:tplc="D0F4D89E"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B56450"/>
    <w:multiLevelType w:val="multilevel"/>
    <w:tmpl w:val="F818699C"/>
    <w:name w:val="Schedules"/>
    <w:lvl w:ilvl="0">
      <w:start w:val="1"/>
      <w:numFmt w:val="decimal"/>
      <w:suff w:val="nothing"/>
      <w:lvlText w:val="Schedule %1"/>
      <w:lvlJc w:val="left"/>
      <w:pPr>
        <w:ind w:left="0" w:firstLine="0"/>
      </w:pPr>
      <w:rPr>
        <w:rFonts w:hint="default"/>
        <w:caps/>
        <w:smallCaps w:val="0"/>
        <w:sz w:val="20"/>
      </w:rPr>
    </w:lvl>
    <w:lvl w:ilvl="1">
      <w:numFmt w:val="decimal"/>
      <w:lvlText w:val="Sub Schedule %2"/>
      <w:lvlJc w:val="left"/>
      <w:pPr>
        <w:tabs>
          <w:tab w:val="num" w:pos="0"/>
        </w:tabs>
        <w:ind w:left="0" w:firstLine="0"/>
      </w:pPr>
      <w:rPr>
        <w:rFonts w:hint="default"/>
      </w:rPr>
    </w:lvl>
    <w:lvl w:ilvl="2">
      <w:start w:val="1"/>
      <w:numFmt w:val="decimal"/>
      <w:suff w:val="nothing"/>
      <w:lvlText w:val="Part %3"/>
      <w:lvlJc w:val="left"/>
      <w:pPr>
        <w:ind w:left="0" w:firstLine="0"/>
      </w:pPr>
      <w:rPr>
        <w:rFonts w:hint="default"/>
        <w:caps/>
        <w:smallCaps w:val="0"/>
        <w:sz w:val="20"/>
      </w:rPr>
    </w:lvl>
    <w:lvl w:ilvl="3">
      <w:start w:val="1"/>
      <w:numFmt w:val="decimal"/>
      <w:lvlText w:val="%4."/>
      <w:lvlJc w:val="left"/>
      <w:pPr>
        <w:tabs>
          <w:tab w:val="num" w:pos="850"/>
        </w:tabs>
        <w:ind w:left="850" w:hanging="850"/>
      </w:pPr>
      <w:rPr>
        <w:rFonts w:hint="default"/>
      </w:rPr>
    </w:lvl>
    <w:lvl w:ilvl="4">
      <w:start w:val="1"/>
      <w:numFmt w:val="decimal"/>
      <w:lvlText w:val="%4.%5"/>
      <w:lvlJc w:val="left"/>
      <w:pPr>
        <w:tabs>
          <w:tab w:val="num" w:pos="850"/>
        </w:tabs>
        <w:ind w:left="850" w:hanging="850"/>
      </w:pPr>
      <w:rPr>
        <w:rFonts w:hint="default"/>
        <w:caps w:val="0"/>
      </w:rPr>
    </w:lvl>
    <w:lvl w:ilvl="5">
      <w:start w:val="1"/>
      <w:numFmt w:val="lowerLetter"/>
      <w:lvlText w:val="(%6)"/>
      <w:lvlJc w:val="left"/>
      <w:pPr>
        <w:tabs>
          <w:tab w:val="num" w:pos="1418"/>
        </w:tabs>
        <w:ind w:left="1418" w:hanging="567"/>
      </w:pPr>
      <w:rPr>
        <w:rFonts w:hint="default"/>
        <w:caps w:val="0"/>
      </w:rPr>
    </w:lvl>
    <w:lvl w:ilvl="6">
      <w:start w:val="1"/>
      <w:numFmt w:val="lowerRoman"/>
      <w:lvlText w:val="(%7)"/>
      <w:lvlJc w:val="left"/>
      <w:pPr>
        <w:tabs>
          <w:tab w:val="num" w:pos="1985"/>
        </w:tabs>
        <w:ind w:left="1985" w:hanging="567"/>
      </w:pPr>
      <w:rPr>
        <w:rFonts w:hint="default"/>
        <w:caps w:val="0"/>
      </w:rPr>
    </w:lvl>
    <w:lvl w:ilvl="7">
      <w:start w:val="1"/>
      <w:numFmt w:val="upperLetter"/>
      <w:lvlText w:val="(%8)"/>
      <w:lvlJc w:val="left"/>
      <w:pPr>
        <w:tabs>
          <w:tab w:val="num" w:pos="2552"/>
        </w:tabs>
        <w:ind w:left="2552" w:hanging="567"/>
      </w:pPr>
      <w:rPr>
        <w:rFonts w:hint="default"/>
      </w:rPr>
    </w:lvl>
    <w:lvl w:ilvl="8">
      <w:start w:val="1"/>
      <w:numFmt w:val="upperRoman"/>
      <w:lvlText w:val="(%9)"/>
      <w:lvlJc w:val="left"/>
      <w:pPr>
        <w:tabs>
          <w:tab w:val="num" w:pos="3119"/>
        </w:tabs>
        <w:ind w:left="3119" w:hanging="567"/>
      </w:pPr>
      <w:rPr>
        <w:rFonts w:hint="default"/>
      </w:rPr>
    </w:lvl>
  </w:abstractNum>
  <w:abstractNum w:abstractNumId="47" w15:restartNumberingAfterBreak="0">
    <w:nsid w:val="7DE46E4C"/>
    <w:multiLevelType w:val="multilevel"/>
    <w:tmpl w:val="5DDE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E87DC0"/>
    <w:multiLevelType w:val="multilevel"/>
    <w:tmpl w:val="F124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081DC9"/>
    <w:multiLevelType w:val="multilevel"/>
    <w:tmpl w:val="D28003D2"/>
    <w:lvl w:ilvl="0">
      <w:start w:val="1"/>
      <w:numFmt w:val="decimal"/>
      <w:lvlText w:val="%1"/>
      <w:lvlJc w:val="left"/>
      <w:pPr>
        <w:ind w:left="444" w:hanging="444"/>
      </w:pPr>
      <w:rPr>
        <w:rFonts w:hint="default"/>
      </w:rPr>
    </w:lvl>
    <w:lvl w:ilvl="1">
      <w:start w:val="5"/>
      <w:numFmt w:val="decimal"/>
      <w:lvlText w:val="%1.%2"/>
      <w:lvlJc w:val="left"/>
      <w:pPr>
        <w:ind w:left="984" w:hanging="444"/>
      </w:pPr>
      <w:rPr>
        <w:rFonts w:hint="default"/>
      </w:rPr>
    </w:lvl>
    <w:lvl w:ilvl="2">
      <w:start w:val="1"/>
      <w:numFmt w:val="decimal"/>
      <w:lvlText w:val="%1.%2.%3"/>
      <w:lvlJc w:val="left"/>
      <w:pPr>
        <w:ind w:left="1800" w:hanging="720"/>
      </w:pPr>
      <w:rPr>
        <w:rFonts w:hint="default"/>
      </w:rPr>
    </w:lvl>
    <w:lvl w:ilvl="3">
      <w:start w:val="1"/>
      <w:numFmt w:val="bullet"/>
      <w:lvlText w:val=""/>
      <w:lvlJc w:val="left"/>
      <w:pPr>
        <w:ind w:left="1980" w:hanging="360"/>
      </w:pPr>
      <w:rPr>
        <w:rFonts w:ascii="Symbol" w:hAnsi="Symbol"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904221707">
    <w:abstractNumId w:val="34"/>
  </w:num>
  <w:num w:numId="2" w16cid:durableId="592586589">
    <w:abstractNumId w:val="19"/>
  </w:num>
  <w:num w:numId="3" w16cid:durableId="2070227782">
    <w:abstractNumId w:val="42"/>
  </w:num>
  <w:num w:numId="4" w16cid:durableId="956911440">
    <w:abstractNumId w:val="32"/>
  </w:num>
  <w:num w:numId="5" w16cid:durableId="1899391301">
    <w:abstractNumId w:val="17"/>
  </w:num>
  <w:num w:numId="6" w16cid:durableId="180362061">
    <w:abstractNumId w:val="37"/>
  </w:num>
  <w:num w:numId="7" w16cid:durableId="1048993411">
    <w:abstractNumId w:val="15"/>
  </w:num>
  <w:num w:numId="8" w16cid:durableId="1707174553">
    <w:abstractNumId w:val="45"/>
  </w:num>
  <w:num w:numId="9" w16cid:durableId="834876673">
    <w:abstractNumId w:val="16"/>
  </w:num>
  <w:num w:numId="10" w16cid:durableId="1887719494">
    <w:abstractNumId w:val="8"/>
  </w:num>
  <w:num w:numId="11" w16cid:durableId="1793481032">
    <w:abstractNumId w:val="17"/>
    <w:lvlOverride w:ilvl="0">
      <w:startOverride w:val="1"/>
    </w:lvlOverride>
  </w:num>
  <w:num w:numId="12" w16cid:durableId="1648704122">
    <w:abstractNumId w:val="17"/>
    <w:lvlOverride w:ilvl="0">
      <w:startOverride w:val="1"/>
    </w:lvlOverride>
  </w:num>
  <w:num w:numId="13" w16cid:durableId="1934975515">
    <w:abstractNumId w:val="42"/>
    <w:lvlOverride w:ilvl="0">
      <w:startOverride w:val="1"/>
    </w:lvlOverride>
    <w:lvlOverride w:ilvl="1">
      <w:startOverride w:val="1"/>
    </w:lvlOverride>
    <w:lvlOverride w:ilvl="2">
      <w:startOverride w:val="1"/>
    </w:lvlOverride>
  </w:num>
  <w:num w:numId="14" w16cid:durableId="1636833155">
    <w:abstractNumId w:val="42"/>
    <w:lvlOverride w:ilvl="0">
      <w:startOverride w:val="1"/>
    </w:lvlOverride>
    <w:lvlOverride w:ilvl="1">
      <w:startOverride w:val="1"/>
    </w:lvlOverride>
    <w:lvlOverride w:ilvl="2">
      <w:startOverride w:val="1"/>
    </w:lvlOverride>
  </w:num>
  <w:num w:numId="15" w16cid:durableId="34736244">
    <w:abstractNumId w:val="42"/>
    <w:lvlOverride w:ilvl="0">
      <w:startOverride w:val="1"/>
    </w:lvlOverride>
    <w:lvlOverride w:ilvl="1">
      <w:startOverride w:val="1"/>
    </w:lvlOverride>
    <w:lvlOverride w:ilvl="2">
      <w:startOverride w:val="1"/>
    </w:lvlOverride>
  </w:num>
  <w:num w:numId="16" w16cid:durableId="1932082122">
    <w:abstractNumId w:val="42"/>
    <w:lvlOverride w:ilvl="0">
      <w:startOverride w:val="1"/>
    </w:lvlOverride>
    <w:lvlOverride w:ilvl="1">
      <w:startOverride w:val="1"/>
    </w:lvlOverride>
    <w:lvlOverride w:ilvl="2">
      <w:startOverride w:val="1"/>
    </w:lvlOverride>
  </w:num>
  <w:num w:numId="17" w16cid:durableId="101149976">
    <w:abstractNumId w:val="17"/>
    <w:lvlOverride w:ilvl="0">
      <w:startOverride w:val="1"/>
    </w:lvlOverride>
  </w:num>
  <w:num w:numId="18" w16cid:durableId="163669730">
    <w:abstractNumId w:val="17"/>
    <w:lvlOverride w:ilvl="0">
      <w:startOverride w:val="1"/>
    </w:lvlOverride>
  </w:num>
  <w:num w:numId="19" w16cid:durableId="172498326">
    <w:abstractNumId w:val="42"/>
    <w:lvlOverride w:ilvl="0">
      <w:startOverride w:val="1"/>
    </w:lvlOverride>
    <w:lvlOverride w:ilvl="1">
      <w:startOverride w:val="1"/>
    </w:lvlOverride>
    <w:lvlOverride w:ilvl="2">
      <w:startOverride w:val="1"/>
    </w:lvlOverride>
  </w:num>
  <w:num w:numId="20" w16cid:durableId="959990206">
    <w:abstractNumId w:val="42"/>
    <w:lvlOverride w:ilvl="0">
      <w:startOverride w:val="1"/>
    </w:lvlOverride>
    <w:lvlOverride w:ilvl="1">
      <w:startOverride w:val="1"/>
    </w:lvlOverride>
    <w:lvlOverride w:ilvl="2">
      <w:startOverride w:val="1"/>
    </w:lvlOverride>
  </w:num>
  <w:num w:numId="21" w16cid:durableId="1734040540">
    <w:abstractNumId w:val="42"/>
    <w:lvlOverride w:ilvl="0">
      <w:startOverride w:val="1"/>
    </w:lvlOverride>
    <w:lvlOverride w:ilvl="1">
      <w:startOverride w:val="1"/>
    </w:lvlOverride>
    <w:lvlOverride w:ilvl="2">
      <w:startOverride w:val="1"/>
    </w:lvlOverride>
  </w:num>
  <w:num w:numId="22" w16cid:durableId="665137034">
    <w:abstractNumId w:val="42"/>
    <w:lvlOverride w:ilvl="0">
      <w:startOverride w:val="1"/>
    </w:lvlOverride>
    <w:lvlOverride w:ilvl="1">
      <w:startOverride w:val="1"/>
    </w:lvlOverride>
    <w:lvlOverride w:ilvl="2">
      <w:startOverride w:val="1"/>
    </w:lvlOverride>
  </w:num>
  <w:num w:numId="23" w16cid:durableId="770315016">
    <w:abstractNumId w:val="42"/>
    <w:lvlOverride w:ilvl="0">
      <w:startOverride w:val="1"/>
    </w:lvlOverride>
    <w:lvlOverride w:ilvl="1">
      <w:startOverride w:val="1"/>
    </w:lvlOverride>
    <w:lvlOverride w:ilvl="2">
      <w:startOverride w:val="1"/>
    </w:lvlOverride>
  </w:num>
  <w:num w:numId="24" w16cid:durableId="539362447">
    <w:abstractNumId w:val="46"/>
  </w:num>
  <w:num w:numId="25" w16cid:durableId="26684019">
    <w:abstractNumId w:val="18"/>
  </w:num>
  <w:num w:numId="26" w16cid:durableId="1409881632">
    <w:abstractNumId w:val="13"/>
  </w:num>
  <w:num w:numId="27" w16cid:durableId="1743093419">
    <w:abstractNumId w:val="22"/>
  </w:num>
  <w:num w:numId="28" w16cid:durableId="557520693">
    <w:abstractNumId w:val="5"/>
  </w:num>
  <w:num w:numId="29" w16cid:durableId="406346673">
    <w:abstractNumId w:val="27"/>
  </w:num>
  <w:num w:numId="30" w16cid:durableId="1312322198">
    <w:abstractNumId w:val="2"/>
  </w:num>
  <w:num w:numId="31" w16cid:durableId="34545515">
    <w:abstractNumId w:val="36"/>
  </w:num>
  <w:num w:numId="32" w16cid:durableId="1013189345">
    <w:abstractNumId w:val="3"/>
  </w:num>
  <w:num w:numId="33" w16cid:durableId="1362973724">
    <w:abstractNumId w:val="6"/>
  </w:num>
  <w:num w:numId="34" w16cid:durableId="861865883">
    <w:abstractNumId w:val="33"/>
  </w:num>
  <w:num w:numId="35" w16cid:durableId="1884518822">
    <w:abstractNumId w:val="24"/>
  </w:num>
  <w:num w:numId="36" w16cid:durableId="1813059103">
    <w:abstractNumId w:val="28"/>
  </w:num>
  <w:num w:numId="37" w16cid:durableId="792015242">
    <w:abstractNumId w:val="32"/>
    <w:lvlOverride w:ilvl="0">
      <w:startOverride w:val="11"/>
    </w:lvlOverride>
    <w:lvlOverride w:ilvl="1">
      <w:startOverride w:val="2"/>
    </w:lvlOverride>
  </w:num>
  <w:num w:numId="38" w16cid:durableId="1843355122">
    <w:abstractNumId w:val="32"/>
  </w:num>
  <w:num w:numId="39" w16cid:durableId="631714714">
    <w:abstractNumId w:val="32"/>
    <w:lvlOverride w:ilvl="0">
      <w:startOverride w:val="5"/>
    </w:lvlOverride>
    <w:lvlOverride w:ilvl="1">
      <w:startOverride w:val="5"/>
    </w:lvlOverride>
    <w:lvlOverride w:ilvl="2">
      <w:startOverride w:val="4"/>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40" w16cid:durableId="1765765877">
    <w:abstractNumId w:val="32"/>
  </w:num>
  <w:num w:numId="41" w16cid:durableId="218515222">
    <w:abstractNumId w:val="32"/>
  </w:num>
  <w:num w:numId="42" w16cid:durableId="1104887097">
    <w:abstractNumId w:val="32"/>
  </w:num>
  <w:num w:numId="43" w16cid:durableId="1457334936">
    <w:abstractNumId w:val="32"/>
  </w:num>
  <w:num w:numId="44" w16cid:durableId="1667398565">
    <w:abstractNumId w:val="7"/>
  </w:num>
  <w:num w:numId="45" w16cid:durableId="298804602">
    <w:abstractNumId w:val="21"/>
  </w:num>
  <w:num w:numId="46" w16cid:durableId="1826780723">
    <w:abstractNumId w:val="9"/>
  </w:num>
  <w:num w:numId="47" w16cid:durableId="94520904">
    <w:abstractNumId w:val="20"/>
  </w:num>
  <w:num w:numId="48" w16cid:durableId="1446923770">
    <w:abstractNumId w:val="44"/>
  </w:num>
  <w:num w:numId="49" w16cid:durableId="1372807817">
    <w:abstractNumId w:val="48"/>
  </w:num>
  <w:num w:numId="50" w16cid:durableId="1429152394">
    <w:abstractNumId w:val="10"/>
  </w:num>
  <w:num w:numId="51" w16cid:durableId="1127166748">
    <w:abstractNumId w:val="38"/>
  </w:num>
  <w:num w:numId="52" w16cid:durableId="1087120616">
    <w:abstractNumId w:val="1"/>
  </w:num>
  <w:num w:numId="53" w16cid:durableId="535853431">
    <w:abstractNumId w:val="23"/>
  </w:num>
  <w:num w:numId="54" w16cid:durableId="408701439">
    <w:abstractNumId w:val="25"/>
  </w:num>
  <w:num w:numId="55" w16cid:durableId="760415095">
    <w:abstractNumId w:val="47"/>
  </w:num>
  <w:num w:numId="56" w16cid:durableId="1301770251">
    <w:abstractNumId w:val="26"/>
  </w:num>
  <w:num w:numId="57" w16cid:durableId="1039475096">
    <w:abstractNumId w:val="43"/>
  </w:num>
  <w:num w:numId="58" w16cid:durableId="1547327290">
    <w:abstractNumId w:val="32"/>
    <w:lvlOverride w:ilvl="0">
      <w:startOverride w:val="1"/>
    </w:lvlOverride>
    <w:lvlOverride w:ilvl="1">
      <w:startOverride w:val="1"/>
    </w:lvlOverride>
  </w:num>
  <w:num w:numId="59" w16cid:durableId="1846750124">
    <w:abstractNumId w:val="32"/>
    <w:lvlOverride w:ilvl="0">
      <w:startOverride w:val="1"/>
    </w:lvlOverride>
    <w:lvlOverride w:ilvl="1">
      <w:startOverride w:val="1"/>
    </w:lvlOverride>
  </w:num>
  <w:num w:numId="60" w16cid:durableId="1833182622">
    <w:abstractNumId w:val="29"/>
  </w:num>
  <w:num w:numId="61" w16cid:durableId="1042553674">
    <w:abstractNumId w:val="32"/>
    <w:lvlOverride w:ilvl="0">
      <w:startOverride w:val="1"/>
    </w:lvlOverride>
    <w:lvlOverride w:ilvl="1">
      <w:startOverride w:val="1"/>
    </w:lvlOverride>
  </w:num>
  <w:num w:numId="62" w16cid:durableId="137193427">
    <w:abstractNumId w:val="32"/>
    <w:lvlOverride w:ilvl="0">
      <w:startOverride w:val="1"/>
    </w:lvlOverride>
    <w:lvlOverride w:ilvl="1">
      <w:startOverride w:val="1"/>
    </w:lvlOverride>
  </w:num>
  <w:num w:numId="63" w16cid:durableId="684133144">
    <w:abstractNumId w:val="32"/>
    <w:lvlOverride w:ilvl="0">
      <w:startOverride w:val="1"/>
    </w:lvlOverride>
    <w:lvlOverride w:ilvl="1">
      <w:startOverride w:val="1"/>
    </w:lvlOverride>
  </w:num>
  <w:num w:numId="64" w16cid:durableId="249169288">
    <w:abstractNumId w:val="32"/>
    <w:lvlOverride w:ilvl="0">
      <w:startOverride w:val="1"/>
    </w:lvlOverride>
    <w:lvlOverride w:ilvl="1">
      <w:startOverride w:val="1"/>
    </w:lvlOverride>
  </w:num>
  <w:num w:numId="65" w16cid:durableId="1807510648">
    <w:abstractNumId w:val="32"/>
    <w:lvlOverride w:ilvl="0">
      <w:startOverride w:val="1"/>
    </w:lvlOverride>
    <w:lvlOverride w:ilvl="1">
      <w:startOverride w:val="1"/>
    </w:lvlOverride>
  </w:num>
  <w:num w:numId="66" w16cid:durableId="2028948001">
    <w:abstractNumId w:val="32"/>
    <w:lvlOverride w:ilvl="0">
      <w:startOverride w:val="1"/>
    </w:lvlOverride>
    <w:lvlOverride w:ilvl="1">
      <w:startOverride w:val="1"/>
    </w:lvlOverride>
  </w:num>
  <w:num w:numId="67" w16cid:durableId="1687902590">
    <w:abstractNumId w:val="32"/>
    <w:lvlOverride w:ilvl="0">
      <w:startOverride w:val="1"/>
    </w:lvlOverride>
    <w:lvlOverride w:ilvl="1">
      <w:startOverride w:val="1"/>
    </w:lvlOverride>
  </w:num>
  <w:num w:numId="68" w16cid:durableId="773330787">
    <w:abstractNumId w:val="32"/>
    <w:lvlOverride w:ilvl="0">
      <w:startOverride w:val="1"/>
    </w:lvlOverride>
    <w:lvlOverride w:ilvl="1">
      <w:startOverride w:val="1"/>
    </w:lvlOverride>
  </w:num>
  <w:num w:numId="69" w16cid:durableId="1808428999">
    <w:abstractNumId w:val="40"/>
  </w:num>
  <w:num w:numId="70" w16cid:durableId="613292821">
    <w:abstractNumId w:val="11"/>
  </w:num>
  <w:num w:numId="71" w16cid:durableId="1768304951">
    <w:abstractNumId w:val="30"/>
  </w:num>
  <w:num w:numId="72" w16cid:durableId="207570471">
    <w:abstractNumId w:val="12"/>
  </w:num>
  <w:num w:numId="73" w16cid:durableId="1445149875">
    <w:abstractNumId w:val="0"/>
  </w:num>
  <w:num w:numId="74" w16cid:durableId="1481464040">
    <w:abstractNumId w:val="39"/>
  </w:num>
  <w:num w:numId="75" w16cid:durableId="92357388">
    <w:abstractNumId w:val="41"/>
  </w:num>
  <w:num w:numId="76" w16cid:durableId="1259292881">
    <w:abstractNumId w:val="14"/>
  </w:num>
  <w:num w:numId="77" w16cid:durableId="2122646460">
    <w:abstractNumId w:val="49"/>
  </w:num>
  <w:num w:numId="78" w16cid:durableId="1057433607">
    <w:abstractNumId w:val="4"/>
  </w:num>
  <w:num w:numId="79" w16cid:durableId="196429997">
    <w:abstractNumId w:val="32"/>
  </w:num>
  <w:num w:numId="80" w16cid:durableId="1971520036">
    <w:abstractNumId w:val="31"/>
  </w:num>
  <w:num w:numId="81" w16cid:durableId="1822235757">
    <w:abstractNumId w:val="35"/>
  </w:num>
  <w:num w:numId="82" w16cid:durableId="829710075">
    <w:abstractNumId w:val="32"/>
  </w:num>
  <w:num w:numId="83" w16cid:durableId="1958026152">
    <w:abstractNumId w:val="3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57"/>
  <w:doNotHyphenateCaps/>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53"/>
    <w:rsid w:val="000003AD"/>
    <w:rsid w:val="0000202F"/>
    <w:rsid w:val="00006C77"/>
    <w:rsid w:val="000132BD"/>
    <w:rsid w:val="00014ADB"/>
    <w:rsid w:val="00017ED8"/>
    <w:rsid w:val="0002401D"/>
    <w:rsid w:val="00025916"/>
    <w:rsid w:val="000335B8"/>
    <w:rsid w:val="00050B23"/>
    <w:rsid w:val="00054440"/>
    <w:rsid w:val="00055132"/>
    <w:rsid w:val="00055E07"/>
    <w:rsid w:val="00057D25"/>
    <w:rsid w:val="00064F4F"/>
    <w:rsid w:val="0007099C"/>
    <w:rsid w:val="0008250E"/>
    <w:rsid w:val="00082519"/>
    <w:rsid w:val="00085E71"/>
    <w:rsid w:val="00086D1D"/>
    <w:rsid w:val="00094671"/>
    <w:rsid w:val="000A22FE"/>
    <w:rsid w:val="000A2497"/>
    <w:rsid w:val="000A3318"/>
    <w:rsid w:val="000A5A73"/>
    <w:rsid w:val="000A683D"/>
    <w:rsid w:val="000B4E3E"/>
    <w:rsid w:val="000B64B7"/>
    <w:rsid w:val="000C0EE5"/>
    <w:rsid w:val="000C5540"/>
    <w:rsid w:val="000C5CE7"/>
    <w:rsid w:val="000D51C9"/>
    <w:rsid w:val="000E5320"/>
    <w:rsid w:val="000E75FD"/>
    <w:rsid w:val="000F658E"/>
    <w:rsid w:val="001006DD"/>
    <w:rsid w:val="00103BE0"/>
    <w:rsid w:val="00112C34"/>
    <w:rsid w:val="00125895"/>
    <w:rsid w:val="00125B1B"/>
    <w:rsid w:val="001412DE"/>
    <w:rsid w:val="0014486D"/>
    <w:rsid w:val="001464BA"/>
    <w:rsid w:val="001471B8"/>
    <w:rsid w:val="00150E36"/>
    <w:rsid w:val="00152A2F"/>
    <w:rsid w:val="00154288"/>
    <w:rsid w:val="00156691"/>
    <w:rsid w:val="001630EC"/>
    <w:rsid w:val="00164448"/>
    <w:rsid w:val="00172E64"/>
    <w:rsid w:val="00175CC6"/>
    <w:rsid w:val="00180AF6"/>
    <w:rsid w:val="0018392E"/>
    <w:rsid w:val="00191553"/>
    <w:rsid w:val="001A0F6F"/>
    <w:rsid w:val="001A46DC"/>
    <w:rsid w:val="001A6545"/>
    <w:rsid w:val="001B3EF3"/>
    <w:rsid w:val="001C0D2C"/>
    <w:rsid w:val="001E1D1D"/>
    <w:rsid w:val="001E4A17"/>
    <w:rsid w:val="001E633C"/>
    <w:rsid w:val="001F2862"/>
    <w:rsid w:val="001F7D1C"/>
    <w:rsid w:val="00202F3C"/>
    <w:rsid w:val="002039D6"/>
    <w:rsid w:val="00203CC8"/>
    <w:rsid w:val="002059FF"/>
    <w:rsid w:val="002109B2"/>
    <w:rsid w:val="002123B6"/>
    <w:rsid w:val="0021419D"/>
    <w:rsid w:val="00216082"/>
    <w:rsid w:val="00226B14"/>
    <w:rsid w:val="00226BD5"/>
    <w:rsid w:val="00231D06"/>
    <w:rsid w:val="00232896"/>
    <w:rsid w:val="002337CF"/>
    <w:rsid w:val="00233832"/>
    <w:rsid w:val="00240F30"/>
    <w:rsid w:val="00250E9C"/>
    <w:rsid w:val="00256A78"/>
    <w:rsid w:val="002647DC"/>
    <w:rsid w:val="00266781"/>
    <w:rsid w:val="002678C2"/>
    <w:rsid w:val="0028093B"/>
    <w:rsid w:val="0028601C"/>
    <w:rsid w:val="00294500"/>
    <w:rsid w:val="00295AC0"/>
    <w:rsid w:val="002963EB"/>
    <w:rsid w:val="002B45B0"/>
    <w:rsid w:val="002C7AAE"/>
    <w:rsid w:val="002D7209"/>
    <w:rsid w:val="002E081A"/>
    <w:rsid w:val="002E5D51"/>
    <w:rsid w:val="002F22BE"/>
    <w:rsid w:val="002F2A9E"/>
    <w:rsid w:val="002F6B61"/>
    <w:rsid w:val="003010CC"/>
    <w:rsid w:val="0030457D"/>
    <w:rsid w:val="003063CB"/>
    <w:rsid w:val="0031154C"/>
    <w:rsid w:val="003174B4"/>
    <w:rsid w:val="00317DB7"/>
    <w:rsid w:val="00320D35"/>
    <w:rsid w:val="003257A3"/>
    <w:rsid w:val="00326532"/>
    <w:rsid w:val="00326844"/>
    <w:rsid w:val="00333089"/>
    <w:rsid w:val="00335DF6"/>
    <w:rsid w:val="00340ECA"/>
    <w:rsid w:val="00341BB8"/>
    <w:rsid w:val="00343CD8"/>
    <w:rsid w:val="003524C4"/>
    <w:rsid w:val="0035498F"/>
    <w:rsid w:val="00356DFB"/>
    <w:rsid w:val="003602B6"/>
    <w:rsid w:val="00360C47"/>
    <w:rsid w:val="00366778"/>
    <w:rsid w:val="00367124"/>
    <w:rsid w:val="00367F80"/>
    <w:rsid w:val="00376C58"/>
    <w:rsid w:val="00394EB1"/>
    <w:rsid w:val="0039773B"/>
    <w:rsid w:val="003A2B82"/>
    <w:rsid w:val="003A32BE"/>
    <w:rsid w:val="003A36D3"/>
    <w:rsid w:val="003B3640"/>
    <w:rsid w:val="003C1647"/>
    <w:rsid w:val="003D03F3"/>
    <w:rsid w:val="003D5A7B"/>
    <w:rsid w:val="003D7CC8"/>
    <w:rsid w:val="003E04F9"/>
    <w:rsid w:val="003E29F0"/>
    <w:rsid w:val="003F255A"/>
    <w:rsid w:val="003F6E5C"/>
    <w:rsid w:val="00400B74"/>
    <w:rsid w:val="0040240A"/>
    <w:rsid w:val="00403674"/>
    <w:rsid w:val="004078B7"/>
    <w:rsid w:val="00410A8D"/>
    <w:rsid w:val="00411174"/>
    <w:rsid w:val="004127B5"/>
    <w:rsid w:val="00414F80"/>
    <w:rsid w:val="00416AD4"/>
    <w:rsid w:val="00416BA7"/>
    <w:rsid w:val="00416DC3"/>
    <w:rsid w:val="0043727A"/>
    <w:rsid w:val="00437C31"/>
    <w:rsid w:val="0044188B"/>
    <w:rsid w:val="00446710"/>
    <w:rsid w:val="00451539"/>
    <w:rsid w:val="0047447B"/>
    <w:rsid w:val="00477E32"/>
    <w:rsid w:val="004857AA"/>
    <w:rsid w:val="00487E7E"/>
    <w:rsid w:val="004A1524"/>
    <w:rsid w:val="004A4BF9"/>
    <w:rsid w:val="004A7DB5"/>
    <w:rsid w:val="004B21D6"/>
    <w:rsid w:val="004B26B2"/>
    <w:rsid w:val="004B2AEC"/>
    <w:rsid w:val="004C26D6"/>
    <w:rsid w:val="004C44E5"/>
    <w:rsid w:val="004D1270"/>
    <w:rsid w:val="004D245D"/>
    <w:rsid w:val="004E0EB3"/>
    <w:rsid w:val="004E5820"/>
    <w:rsid w:val="004E6C0B"/>
    <w:rsid w:val="004F2730"/>
    <w:rsid w:val="004F3BAF"/>
    <w:rsid w:val="00505B2A"/>
    <w:rsid w:val="00510557"/>
    <w:rsid w:val="00515B51"/>
    <w:rsid w:val="0052167F"/>
    <w:rsid w:val="0052180C"/>
    <w:rsid w:val="00523026"/>
    <w:rsid w:val="005267DA"/>
    <w:rsid w:val="005318CB"/>
    <w:rsid w:val="005335CD"/>
    <w:rsid w:val="00536CA6"/>
    <w:rsid w:val="00536F29"/>
    <w:rsid w:val="005423E3"/>
    <w:rsid w:val="0054258F"/>
    <w:rsid w:val="005446B0"/>
    <w:rsid w:val="00544F4E"/>
    <w:rsid w:val="0054632F"/>
    <w:rsid w:val="00547E2A"/>
    <w:rsid w:val="00553C94"/>
    <w:rsid w:val="005601C6"/>
    <w:rsid w:val="005661D0"/>
    <w:rsid w:val="00570240"/>
    <w:rsid w:val="005704F6"/>
    <w:rsid w:val="0058066A"/>
    <w:rsid w:val="00584949"/>
    <w:rsid w:val="005871FF"/>
    <w:rsid w:val="005A0EC2"/>
    <w:rsid w:val="005A1DC7"/>
    <w:rsid w:val="005A5396"/>
    <w:rsid w:val="005C6A98"/>
    <w:rsid w:val="005C79E4"/>
    <w:rsid w:val="005D1A31"/>
    <w:rsid w:val="005E3B7C"/>
    <w:rsid w:val="005E490E"/>
    <w:rsid w:val="005F7DAD"/>
    <w:rsid w:val="006010E3"/>
    <w:rsid w:val="00607822"/>
    <w:rsid w:val="00613791"/>
    <w:rsid w:val="006174F7"/>
    <w:rsid w:val="00625454"/>
    <w:rsid w:val="00625AAF"/>
    <w:rsid w:val="00625D3E"/>
    <w:rsid w:val="00630168"/>
    <w:rsid w:val="006322A3"/>
    <w:rsid w:val="006359F1"/>
    <w:rsid w:val="00637253"/>
    <w:rsid w:val="00640DED"/>
    <w:rsid w:val="0064321C"/>
    <w:rsid w:val="00644444"/>
    <w:rsid w:val="00664AB4"/>
    <w:rsid w:val="0067008D"/>
    <w:rsid w:val="00670595"/>
    <w:rsid w:val="00671F0B"/>
    <w:rsid w:val="00672558"/>
    <w:rsid w:val="006727F7"/>
    <w:rsid w:val="0067286D"/>
    <w:rsid w:val="006764DF"/>
    <w:rsid w:val="00693B53"/>
    <w:rsid w:val="00695F29"/>
    <w:rsid w:val="006B7EC6"/>
    <w:rsid w:val="006D4014"/>
    <w:rsid w:val="006D51D7"/>
    <w:rsid w:val="006F3AF2"/>
    <w:rsid w:val="00702394"/>
    <w:rsid w:val="00702509"/>
    <w:rsid w:val="00704825"/>
    <w:rsid w:val="00704EAD"/>
    <w:rsid w:val="00704FE6"/>
    <w:rsid w:val="00717E72"/>
    <w:rsid w:val="00730726"/>
    <w:rsid w:val="007317BD"/>
    <w:rsid w:val="00732060"/>
    <w:rsid w:val="00732C97"/>
    <w:rsid w:val="00733022"/>
    <w:rsid w:val="00733BF7"/>
    <w:rsid w:val="0073597B"/>
    <w:rsid w:val="007401C3"/>
    <w:rsid w:val="00743906"/>
    <w:rsid w:val="00750739"/>
    <w:rsid w:val="0075312E"/>
    <w:rsid w:val="0075631D"/>
    <w:rsid w:val="00760EC6"/>
    <w:rsid w:val="00761492"/>
    <w:rsid w:val="0077396B"/>
    <w:rsid w:val="00776D0B"/>
    <w:rsid w:val="0078127D"/>
    <w:rsid w:val="00784A34"/>
    <w:rsid w:val="00790DA3"/>
    <w:rsid w:val="0079167C"/>
    <w:rsid w:val="00794401"/>
    <w:rsid w:val="007954D8"/>
    <w:rsid w:val="00795A86"/>
    <w:rsid w:val="007B3158"/>
    <w:rsid w:val="007B3B6A"/>
    <w:rsid w:val="007C0636"/>
    <w:rsid w:val="007C1FEE"/>
    <w:rsid w:val="007E1AAD"/>
    <w:rsid w:val="007E1E59"/>
    <w:rsid w:val="007E479B"/>
    <w:rsid w:val="007F71EF"/>
    <w:rsid w:val="008114E6"/>
    <w:rsid w:val="0081296F"/>
    <w:rsid w:val="00813866"/>
    <w:rsid w:val="00821759"/>
    <w:rsid w:val="0082392B"/>
    <w:rsid w:val="00827A38"/>
    <w:rsid w:val="00834D08"/>
    <w:rsid w:val="00836315"/>
    <w:rsid w:val="00837759"/>
    <w:rsid w:val="0084189F"/>
    <w:rsid w:val="00873C3E"/>
    <w:rsid w:val="0087409E"/>
    <w:rsid w:val="00886172"/>
    <w:rsid w:val="00887CD9"/>
    <w:rsid w:val="008965A3"/>
    <w:rsid w:val="00896A20"/>
    <w:rsid w:val="008A4E1D"/>
    <w:rsid w:val="008B04DF"/>
    <w:rsid w:val="008B1E86"/>
    <w:rsid w:val="008B5C6C"/>
    <w:rsid w:val="008C25E5"/>
    <w:rsid w:val="008C2672"/>
    <w:rsid w:val="008D4154"/>
    <w:rsid w:val="008D500E"/>
    <w:rsid w:val="008F1248"/>
    <w:rsid w:val="008F1DD1"/>
    <w:rsid w:val="008F23EA"/>
    <w:rsid w:val="008F2B23"/>
    <w:rsid w:val="008F38F5"/>
    <w:rsid w:val="008F445C"/>
    <w:rsid w:val="008F4627"/>
    <w:rsid w:val="008F7990"/>
    <w:rsid w:val="008F7D9D"/>
    <w:rsid w:val="0090105C"/>
    <w:rsid w:val="00902617"/>
    <w:rsid w:val="00903AB8"/>
    <w:rsid w:val="00905FD1"/>
    <w:rsid w:val="00915920"/>
    <w:rsid w:val="0092247A"/>
    <w:rsid w:val="00933239"/>
    <w:rsid w:val="009363E4"/>
    <w:rsid w:val="00940A05"/>
    <w:rsid w:val="00941F85"/>
    <w:rsid w:val="0094373E"/>
    <w:rsid w:val="00944C1D"/>
    <w:rsid w:val="00956B40"/>
    <w:rsid w:val="009603EB"/>
    <w:rsid w:val="009628F6"/>
    <w:rsid w:val="00963DC4"/>
    <w:rsid w:val="009727A8"/>
    <w:rsid w:val="00977F95"/>
    <w:rsid w:val="00985A0A"/>
    <w:rsid w:val="0099281F"/>
    <w:rsid w:val="009929FD"/>
    <w:rsid w:val="00992B6F"/>
    <w:rsid w:val="009A0842"/>
    <w:rsid w:val="009A1641"/>
    <w:rsid w:val="009A4D2A"/>
    <w:rsid w:val="009A727E"/>
    <w:rsid w:val="009B1EDE"/>
    <w:rsid w:val="009B2959"/>
    <w:rsid w:val="009B6EC6"/>
    <w:rsid w:val="009B7157"/>
    <w:rsid w:val="009C15A7"/>
    <w:rsid w:val="009C1AA1"/>
    <w:rsid w:val="009C38EF"/>
    <w:rsid w:val="009C45BB"/>
    <w:rsid w:val="009C5A5E"/>
    <w:rsid w:val="009C71E1"/>
    <w:rsid w:val="009D16D3"/>
    <w:rsid w:val="009E20C4"/>
    <w:rsid w:val="009E7298"/>
    <w:rsid w:val="009E7FC0"/>
    <w:rsid w:val="009F54FD"/>
    <w:rsid w:val="00A05F7B"/>
    <w:rsid w:val="00A1253A"/>
    <w:rsid w:val="00A305B0"/>
    <w:rsid w:val="00A33F3C"/>
    <w:rsid w:val="00A37A7B"/>
    <w:rsid w:val="00A41D78"/>
    <w:rsid w:val="00A41E97"/>
    <w:rsid w:val="00A4514D"/>
    <w:rsid w:val="00A47B0A"/>
    <w:rsid w:val="00A53728"/>
    <w:rsid w:val="00A5416C"/>
    <w:rsid w:val="00A70F8C"/>
    <w:rsid w:val="00A71382"/>
    <w:rsid w:val="00A72DEB"/>
    <w:rsid w:val="00A8203D"/>
    <w:rsid w:val="00A9510B"/>
    <w:rsid w:val="00A96D4F"/>
    <w:rsid w:val="00A97C05"/>
    <w:rsid w:val="00A97F7A"/>
    <w:rsid w:val="00AB03AC"/>
    <w:rsid w:val="00AB0957"/>
    <w:rsid w:val="00AB0C13"/>
    <w:rsid w:val="00AB69E3"/>
    <w:rsid w:val="00AB6DF4"/>
    <w:rsid w:val="00AB7466"/>
    <w:rsid w:val="00AC62FD"/>
    <w:rsid w:val="00AD58CE"/>
    <w:rsid w:val="00AE1E68"/>
    <w:rsid w:val="00AE4AFB"/>
    <w:rsid w:val="00AE5172"/>
    <w:rsid w:val="00B01485"/>
    <w:rsid w:val="00B04998"/>
    <w:rsid w:val="00B10B4C"/>
    <w:rsid w:val="00B10CB5"/>
    <w:rsid w:val="00B1779E"/>
    <w:rsid w:val="00B25767"/>
    <w:rsid w:val="00B37912"/>
    <w:rsid w:val="00B4199D"/>
    <w:rsid w:val="00B47D7C"/>
    <w:rsid w:val="00B522F2"/>
    <w:rsid w:val="00B62B96"/>
    <w:rsid w:val="00B62D76"/>
    <w:rsid w:val="00B6502E"/>
    <w:rsid w:val="00B66254"/>
    <w:rsid w:val="00B6658A"/>
    <w:rsid w:val="00B675F1"/>
    <w:rsid w:val="00B8402E"/>
    <w:rsid w:val="00B84273"/>
    <w:rsid w:val="00B873B0"/>
    <w:rsid w:val="00B94598"/>
    <w:rsid w:val="00B95CE9"/>
    <w:rsid w:val="00B974E2"/>
    <w:rsid w:val="00B97826"/>
    <w:rsid w:val="00BA2763"/>
    <w:rsid w:val="00BA3458"/>
    <w:rsid w:val="00BA359F"/>
    <w:rsid w:val="00BB3303"/>
    <w:rsid w:val="00BB4BD5"/>
    <w:rsid w:val="00BC3F5D"/>
    <w:rsid w:val="00BC57EA"/>
    <w:rsid w:val="00C01953"/>
    <w:rsid w:val="00C0706E"/>
    <w:rsid w:val="00C10F33"/>
    <w:rsid w:val="00C1755B"/>
    <w:rsid w:val="00C22765"/>
    <w:rsid w:val="00C24904"/>
    <w:rsid w:val="00C463FA"/>
    <w:rsid w:val="00C534F5"/>
    <w:rsid w:val="00C54DBB"/>
    <w:rsid w:val="00C55B43"/>
    <w:rsid w:val="00C5773D"/>
    <w:rsid w:val="00C6163C"/>
    <w:rsid w:val="00C63143"/>
    <w:rsid w:val="00C641D9"/>
    <w:rsid w:val="00C641DF"/>
    <w:rsid w:val="00C64342"/>
    <w:rsid w:val="00C70F5C"/>
    <w:rsid w:val="00C713D6"/>
    <w:rsid w:val="00C7427E"/>
    <w:rsid w:val="00C800A9"/>
    <w:rsid w:val="00C85EFA"/>
    <w:rsid w:val="00C90791"/>
    <w:rsid w:val="00CA16C6"/>
    <w:rsid w:val="00CA701F"/>
    <w:rsid w:val="00CB17DD"/>
    <w:rsid w:val="00CB5765"/>
    <w:rsid w:val="00CC44C4"/>
    <w:rsid w:val="00CC61BB"/>
    <w:rsid w:val="00CC6796"/>
    <w:rsid w:val="00CD0550"/>
    <w:rsid w:val="00CD1E52"/>
    <w:rsid w:val="00CD621D"/>
    <w:rsid w:val="00CF62F6"/>
    <w:rsid w:val="00D01EF9"/>
    <w:rsid w:val="00D03A9D"/>
    <w:rsid w:val="00D1110C"/>
    <w:rsid w:val="00D13EFB"/>
    <w:rsid w:val="00D17F89"/>
    <w:rsid w:val="00D2087E"/>
    <w:rsid w:val="00D21AE9"/>
    <w:rsid w:val="00D222B1"/>
    <w:rsid w:val="00D268B0"/>
    <w:rsid w:val="00D302EA"/>
    <w:rsid w:val="00D36579"/>
    <w:rsid w:val="00D40A27"/>
    <w:rsid w:val="00D44874"/>
    <w:rsid w:val="00D452F9"/>
    <w:rsid w:val="00D45C34"/>
    <w:rsid w:val="00D46BDF"/>
    <w:rsid w:val="00D52555"/>
    <w:rsid w:val="00D52915"/>
    <w:rsid w:val="00D5670A"/>
    <w:rsid w:val="00D643AE"/>
    <w:rsid w:val="00D717A7"/>
    <w:rsid w:val="00D729E8"/>
    <w:rsid w:val="00D72BD6"/>
    <w:rsid w:val="00D75A30"/>
    <w:rsid w:val="00D76CF9"/>
    <w:rsid w:val="00D8051C"/>
    <w:rsid w:val="00D97425"/>
    <w:rsid w:val="00DA0CE5"/>
    <w:rsid w:val="00DA16E2"/>
    <w:rsid w:val="00DA3EC9"/>
    <w:rsid w:val="00DC0120"/>
    <w:rsid w:val="00DC110A"/>
    <w:rsid w:val="00DC4D7E"/>
    <w:rsid w:val="00DC5A35"/>
    <w:rsid w:val="00DD2D75"/>
    <w:rsid w:val="00DD6A55"/>
    <w:rsid w:val="00DD7192"/>
    <w:rsid w:val="00DE2874"/>
    <w:rsid w:val="00DE3FC5"/>
    <w:rsid w:val="00DE55CE"/>
    <w:rsid w:val="00DF161D"/>
    <w:rsid w:val="00E01306"/>
    <w:rsid w:val="00E05A29"/>
    <w:rsid w:val="00E06F73"/>
    <w:rsid w:val="00E14E02"/>
    <w:rsid w:val="00E16715"/>
    <w:rsid w:val="00E17C3D"/>
    <w:rsid w:val="00E24C2F"/>
    <w:rsid w:val="00E26D30"/>
    <w:rsid w:val="00E27457"/>
    <w:rsid w:val="00E35443"/>
    <w:rsid w:val="00E37C02"/>
    <w:rsid w:val="00E47C18"/>
    <w:rsid w:val="00E51F67"/>
    <w:rsid w:val="00E53494"/>
    <w:rsid w:val="00E53A41"/>
    <w:rsid w:val="00E60D7E"/>
    <w:rsid w:val="00E6159C"/>
    <w:rsid w:val="00E63008"/>
    <w:rsid w:val="00E72EEC"/>
    <w:rsid w:val="00E74C6D"/>
    <w:rsid w:val="00E77C79"/>
    <w:rsid w:val="00E84156"/>
    <w:rsid w:val="00E8698E"/>
    <w:rsid w:val="00E91654"/>
    <w:rsid w:val="00EA003B"/>
    <w:rsid w:val="00EA0991"/>
    <w:rsid w:val="00EA2D59"/>
    <w:rsid w:val="00EC1954"/>
    <w:rsid w:val="00EC1EA7"/>
    <w:rsid w:val="00EC38CE"/>
    <w:rsid w:val="00EC50FC"/>
    <w:rsid w:val="00EC5E17"/>
    <w:rsid w:val="00ED0E61"/>
    <w:rsid w:val="00ED1C6E"/>
    <w:rsid w:val="00ED52F0"/>
    <w:rsid w:val="00EE6550"/>
    <w:rsid w:val="00EF0B92"/>
    <w:rsid w:val="00EF1834"/>
    <w:rsid w:val="00EF1B0C"/>
    <w:rsid w:val="00EF48C8"/>
    <w:rsid w:val="00EF4D1B"/>
    <w:rsid w:val="00F00179"/>
    <w:rsid w:val="00F00DCC"/>
    <w:rsid w:val="00F055D7"/>
    <w:rsid w:val="00F0585A"/>
    <w:rsid w:val="00F0669D"/>
    <w:rsid w:val="00F070C3"/>
    <w:rsid w:val="00F20864"/>
    <w:rsid w:val="00F220C5"/>
    <w:rsid w:val="00F22AB6"/>
    <w:rsid w:val="00F51A7E"/>
    <w:rsid w:val="00F549CF"/>
    <w:rsid w:val="00F64463"/>
    <w:rsid w:val="00F64AF0"/>
    <w:rsid w:val="00F66FF2"/>
    <w:rsid w:val="00F727CC"/>
    <w:rsid w:val="00F80037"/>
    <w:rsid w:val="00F86051"/>
    <w:rsid w:val="00F87B12"/>
    <w:rsid w:val="00FA2AA4"/>
    <w:rsid w:val="00FA6A48"/>
    <w:rsid w:val="00FB0BBD"/>
    <w:rsid w:val="00FB13C1"/>
    <w:rsid w:val="00FB64D6"/>
    <w:rsid w:val="00FB67ED"/>
    <w:rsid w:val="00FC6851"/>
    <w:rsid w:val="00FD1882"/>
    <w:rsid w:val="00FD294B"/>
    <w:rsid w:val="00FD7D81"/>
    <w:rsid w:val="00FE0C4E"/>
    <w:rsid w:val="00FE259D"/>
    <w:rsid w:val="00FE2D38"/>
    <w:rsid w:val="00FE6AE4"/>
    <w:rsid w:val="08C7E107"/>
    <w:rsid w:val="1AAB7F9A"/>
    <w:rsid w:val="249141CE"/>
    <w:rsid w:val="2F9F7EE2"/>
    <w:rsid w:val="338BAC67"/>
    <w:rsid w:val="4FAAA38B"/>
    <w:rsid w:val="7B9EE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AF6304D"/>
  <w15:docId w15:val="{EC0CE34B-112F-4EBB-8A4E-570B20474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next w:val="BodyText"/>
    <w:qFormat/>
    <w:rsid w:val="00B16D30"/>
    <w:pPr>
      <w:spacing w:after="120"/>
      <w:jc w:val="both"/>
    </w:pPr>
    <w:rPr>
      <w:lang w:eastAsia="en-US"/>
    </w:rPr>
  </w:style>
  <w:style w:type="paragraph" w:styleId="Heading1">
    <w:name w:val="heading 1"/>
    <w:basedOn w:val="Normal"/>
    <w:next w:val="Heading2"/>
    <w:link w:val="Heading1Char"/>
    <w:qFormat/>
    <w:rsid w:val="000B4C2F"/>
    <w:pPr>
      <w:keepNext/>
      <w:tabs>
        <w:tab w:val="num" w:pos="850"/>
      </w:tabs>
      <w:outlineLvl w:val="0"/>
    </w:pPr>
    <w:rPr>
      <w:b/>
    </w:rPr>
  </w:style>
  <w:style w:type="paragraph" w:styleId="Heading2">
    <w:name w:val="heading 2"/>
    <w:link w:val="Heading2Char"/>
    <w:qFormat/>
    <w:rsid w:val="000B4C2F"/>
    <w:pPr>
      <w:tabs>
        <w:tab w:val="num" w:pos="850"/>
      </w:tabs>
      <w:spacing w:after="240"/>
      <w:outlineLvl w:val="1"/>
    </w:pPr>
  </w:style>
  <w:style w:type="paragraph" w:styleId="Heading3">
    <w:name w:val="heading 3"/>
    <w:basedOn w:val="Normal"/>
    <w:qFormat/>
    <w:rsid w:val="000B4C2F"/>
    <w:pPr>
      <w:tabs>
        <w:tab w:val="num" w:pos="1417"/>
      </w:tabs>
      <w:outlineLvl w:val="2"/>
    </w:pPr>
    <w:rPr>
      <w:b/>
    </w:rPr>
  </w:style>
  <w:style w:type="paragraph" w:styleId="Heading4">
    <w:name w:val="heading 4"/>
    <w:basedOn w:val="Normal"/>
    <w:link w:val="Heading4Char"/>
    <w:qFormat/>
    <w:rsid w:val="000B4C2F"/>
    <w:pPr>
      <w:tabs>
        <w:tab w:val="num" w:pos="1984"/>
      </w:tabs>
      <w:outlineLvl w:val="3"/>
    </w:pPr>
  </w:style>
  <w:style w:type="paragraph" w:styleId="Heading5">
    <w:name w:val="heading 5"/>
    <w:basedOn w:val="Normal"/>
    <w:qFormat/>
    <w:rsid w:val="000B4C2F"/>
    <w:pPr>
      <w:tabs>
        <w:tab w:val="num" w:pos="2551"/>
      </w:tabs>
      <w:outlineLvl w:val="4"/>
    </w:pPr>
  </w:style>
  <w:style w:type="paragraph" w:styleId="Heading6">
    <w:name w:val="heading 6"/>
    <w:basedOn w:val="Normal"/>
    <w:next w:val="Normal"/>
    <w:link w:val="Heading6Char"/>
    <w:autoRedefine/>
    <w:qFormat/>
    <w:rsid w:val="000B4C2F"/>
    <w:pPr>
      <w:keepNext/>
      <w:tabs>
        <w:tab w:val="num" w:pos="3118"/>
      </w:tabs>
      <w:outlineLvl w:val="5"/>
    </w:pPr>
  </w:style>
  <w:style w:type="paragraph" w:styleId="Heading7">
    <w:name w:val="heading 7"/>
    <w:basedOn w:val="Normal"/>
    <w:next w:val="Normal"/>
    <w:link w:val="Heading7Char"/>
    <w:qFormat/>
    <w:rsid w:val="000B4C2F"/>
    <w:pPr>
      <w:keepNext/>
      <w:tabs>
        <w:tab w:val="num" w:pos="3685"/>
      </w:tabs>
      <w:outlineLvl w:val="6"/>
    </w:pPr>
  </w:style>
  <w:style w:type="paragraph" w:styleId="Heading8">
    <w:name w:val="heading 8"/>
    <w:basedOn w:val="Normal"/>
    <w:next w:val="Normal"/>
    <w:autoRedefine/>
    <w:qFormat/>
    <w:rsid w:val="000B4C2F"/>
    <w:pPr>
      <w:keepNext/>
      <w:pageBreakBefore/>
      <w:tabs>
        <w:tab w:val="num" w:pos="4252"/>
      </w:tabs>
      <w:outlineLvl w:val="7"/>
    </w:pPr>
  </w:style>
  <w:style w:type="paragraph" w:styleId="Heading9">
    <w:name w:val="heading 9"/>
    <w:basedOn w:val="Normal"/>
    <w:qFormat/>
    <w:rsid w:val="000B4C2F"/>
    <w:pPr>
      <w:tabs>
        <w:tab w:val="num" w:pos="4819"/>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B4C2F"/>
    <w:rPr>
      <w:lang w:val="en-GB" w:eastAsia="en-GB" w:bidi="ar-SA"/>
    </w:rPr>
  </w:style>
  <w:style w:type="character" w:customStyle="1" w:styleId="Heading1Char">
    <w:name w:val="Heading 1 Char"/>
    <w:link w:val="Heading1"/>
    <w:rsid w:val="000B4C2F"/>
    <w:rPr>
      <w:b/>
    </w:rPr>
  </w:style>
  <w:style w:type="character" w:customStyle="1" w:styleId="Heading4Char">
    <w:name w:val="Heading 4 Char"/>
    <w:basedOn w:val="DefaultParagraphFont"/>
    <w:link w:val="Heading4"/>
    <w:rsid w:val="000B4C2F"/>
  </w:style>
  <w:style w:type="character" w:customStyle="1" w:styleId="Heading6Char">
    <w:name w:val="Heading 6 Char"/>
    <w:basedOn w:val="DefaultParagraphFont"/>
    <w:link w:val="Heading6"/>
    <w:rsid w:val="000B4C2F"/>
  </w:style>
  <w:style w:type="character" w:customStyle="1" w:styleId="Heading7Char">
    <w:name w:val="Heading 7 Char"/>
    <w:basedOn w:val="DefaultParagraphFont"/>
    <w:link w:val="Heading7"/>
    <w:rsid w:val="000B4C2F"/>
  </w:style>
  <w:style w:type="paragraph" w:customStyle="1" w:styleId="BodyText1">
    <w:name w:val="Body Text 1"/>
    <w:basedOn w:val="BodyText"/>
    <w:rsid w:val="000B4C2F"/>
    <w:pPr>
      <w:ind w:left="850"/>
    </w:pPr>
  </w:style>
  <w:style w:type="paragraph" w:styleId="BodyText">
    <w:name w:val="Body Text"/>
    <w:basedOn w:val="Normal"/>
    <w:rsid w:val="000B4C2F"/>
  </w:style>
  <w:style w:type="paragraph" w:customStyle="1" w:styleId="Definition3">
    <w:name w:val="Definition 3"/>
    <w:basedOn w:val="BodyText"/>
    <w:rsid w:val="000B4C2F"/>
    <w:pPr>
      <w:numPr>
        <w:ilvl w:val="2"/>
        <w:numId w:val="3"/>
      </w:numPr>
    </w:pPr>
  </w:style>
  <w:style w:type="paragraph" w:customStyle="1" w:styleId="BodyText4">
    <w:name w:val="Body Text 4"/>
    <w:basedOn w:val="BodyText"/>
    <w:rsid w:val="000B4C2F"/>
    <w:pPr>
      <w:ind w:left="1985"/>
    </w:pPr>
  </w:style>
  <w:style w:type="paragraph" w:customStyle="1" w:styleId="Definition4">
    <w:name w:val="Definition 4"/>
    <w:basedOn w:val="BodyText"/>
    <w:rsid w:val="000B4C2F"/>
    <w:pPr>
      <w:numPr>
        <w:ilvl w:val="3"/>
        <w:numId w:val="3"/>
      </w:numPr>
    </w:pPr>
  </w:style>
  <w:style w:type="paragraph" w:customStyle="1" w:styleId="Definition">
    <w:name w:val="Definition"/>
    <w:basedOn w:val="Normal"/>
    <w:rsid w:val="000B4C2F"/>
  </w:style>
  <w:style w:type="paragraph" w:styleId="Footer">
    <w:name w:val="footer"/>
    <w:basedOn w:val="Normal"/>
    <w:rsid w:val="000B4C2F"/>
    <w:pPr>
      <w:spacing w:after="0"/>
      <w:jc w:val="center"/>
    </w:pPr>
  </w:style>
  <w:style w:type="paragraph" w:styleId="Header">
    <w:name w:val="header"/>
    <w:basedOn w:val="Normal"/>
    <w:rsid w:val="000B4C2F"/>
    <w:pPr>
      <w:spacing w:after="0"/>
    </w:pPr>
  </w:style>
  <w:style w:type="character" w:styleId="PageNumber">
    <w:name w:val="page number"/>
    <w:rsid w:val="000B4C2F"/>
    <w:rPr>
      <w:sz w:val="20"/>
    </w:rPr>
  </w:style>
  <w:style w:type="paragraph" w:customStyle="1" w:styleId="Part">
    <w:name w:val="Part"/>
    <w:basedOn w:val="BodyText"/>
    <w:next w:val="Sch1Heading"/>
    <w:rsid w:val="000B4C2F"/>
    <w:pPr>
      <w:keepNext/>
      <w:numPr>
        <w:ilvl w:val="2"/>
        <w:numId w:val="5"/>
      </w:numPr>
      <w:jc w:val="center"/>
      <w:outlineLvl w:val="1"/>
    </w:pPr>
    <w:rPr>
      <w:b/>
    </w:rPr>
  </w:style>
  <w:style w:type="paragraph" w:customStyle="1" w:styleId="Sch1Heading">
    <w:name w:val="Sch 1 Heading"/>
    <w:basedOn w:val="BodyText"/>
    <w:next w:val="Sch2Number"/>
    <w:rsid w:val="000B4C2F"/>
    <w:pPr>
      <w:keepNext/>
      <w:numPr>
        <w:ilvl w:val="3"/>
        <w:numId w:val="5"/>
      </w:numPr>
      <w:spacing w:before="120"/>
      <w:outlineLvl w:val="2"/>
    </w:pPr>
    <w:rPr>
      <w:b/>
      <w:smallCaps/>
    </w:rPr>
  </w:style>
  <w:style w:type="paragraph" w:customStyle="1" w:styleId="Sch2Heading">
    <w:name w:val="Sch 2 Heading"/>
    <w:basedOn w:val="Sch2Number"/>
    <w:rsid w:val="000B4C2F"/>
    <w:pPr>
      <w:keepNext/>
    </w:pPr>
    <w:rPr>
      <w:b/>
      <w:caps/>
      <w:smallCaps/>
    </w:rPr>
  </w:style>
  <w:style w:type="paragraph" w:customStyle="1" w:styleId="Sch2Number">
    <w:name w:val="Sch 2 Number"/>
    <w:basedOn w:val="BodyText"/>
    <w:rsid w:val="000B4C2F"/>
    <w:pPr>
      <w:numPr>
        <w:ilvl w:val="4"/>
        <w:numId w:val="5"/>
      </w:numPr>
      <w:outlineLvl w:val="3"/>
    </w:pPr>
  </w:style>
  <w:style w:type="paragraph" w:customStyle="1" w:styleId="Sch3Heading">
    <w:name w:val="Sch 3 Heading"/>
    <w:basedOn w:val="Sch3Number"/>
    <w:rsid w:val="000B4C2F"/>
    <w:pPr>
      <w:keepNext/>
    </w:pPr>
    <w:rPr>
      <w:b/>
      <w:caps/>
      <w:smallCaps/>
    </w:rPr>
  </w:style>
  <w:style w:type="paragraph" w:customStyle="1" w:styleId="Sch3Number">
    <w:name w:val="Sch 3 Number"/>
    <w:basedOn w:val="BlockText"/>
    <w:rsid w:val="000B4C2F"/>
    <w:pPr>
      <w:numPr>
        <w:ilvl w:val="5"/>
        <w:numId w:val="5"/>
      </w:numPr>
      <w:ind w:right="0"/>
      <w:outlineLvl w:val="4"/>
    </w:pPr>
  </w:style>
  <w:style w:type="paragraph" w:styleId="BlockText">
    <w:name w:val="Block Text"/>
    <w:basedOn w:val="Normal"/>
    <w:rsid w:val="000B4C2F"/>
    <w:pPr>
      <w:ind w:left="720" w:right="720"/>
    </w:pPr>
  </w:style>
  <w:style w:type="paragraph" w:customStyle="1" w:styleId="Sch4Number">
    <w:name w:val="Sch 4 Number"/>
    <w:basedOn w:val="BodyText"/>
    <w:rsid w:val="000B4C2F"/>
    <w:pPr>
      <w:numPr>
        <w:ilvl w:val="6"/>
        <w:numId w:val="5"/>
      </w:numPr>
      <w:outlineLvl w:val="5"/>
    </w:pPr>
  </w:style>
  <w:style w:type="paragraph" w:styleId="TOC1">
    <w:name w:val="toc 1"/>
    <w:basedOn w:val="Normal"/>
    <w:next w:val="Normal"/>
    <w:uiPriority w:val="39"/>
    <w:rsid w:val="000B4C2F"/>
    <w:pPr>
      <w:tabs>
        <w:tab w:val="right" w:leader="dot" w:pos="8959"/>
      </w:tabs>
      <w:spacing w:after="0"/>
      <w:ind w:left="720" w:hanging="720"/>
    </w:pPr>
  </w:style>
  <w:style w:type="paragraph" w:styleId="TOC2">
    <w:name w:val="toc 2"/>
    <w:basedOn w:val="Normal"/>
    <w:next w:val="Normal"/>
    <w:uiPriority w:val="39"/>
    <w:rsid w:val="000B4C2F"/>
    <w:pPr>
      <w:tabs>
        <w:tab w:val="right" w:leader="dot" w:pos="8959"/>
      </w:tabs>
      <w:spacing w:after="0"/>
      <w:ind w:left="720"/>
    </w:pPr>
  </w:style>
  <w:style w:type="paragraph" w:styleId="TOC3">
    <w:name w:val="toc 3"/>
    <w:basedOn w:val="Normal"/>
    <w:next w:val="Normal"/>
    <w:rsid w:val="000B4C2F"/>
    <w:pPr>
      <w:tabs>
        <w:tab w:val="right" w:leader="dot" w:pos="8959"/>
      </w:tabs>
      <w:spacing w:after="0"/>
    </w:pPr>
  </w:style>
  <w:style w:type="character" w:styleId="Hyperlink">
    <w:name w:val="Hyperlink"/>
    <w:basedOn w:val="DefaultParagraphFont"/>
    <w:uiPriority w:val="99"/>
    <w:rsid w:val="000B4C2F"/>
  </w:style>
  <w:style w:type="character" w:styleId="FollowedHyperlink">
    <w:name w:val="FollowedHyperlink"/>
    <w:basedOn w:val="Hyperlink"/>
    <w:rsid w:val="000B4C2F"/>
  </w:style>
  <w:style w:type="paragraph" w:customStyle="1" w:styleId="Parties1">
    <w:name w:val="Parties 1"/>
    <w:basedOn w:val="BodyText"/>
    <w:rsid w:val="000B4C2F"/>
    <w:pPr>
      <w:numPr>
        <w:numId w:val="2"/>
      </w:numPr>
    </w:pPr>
  </w:style>
  <w:style w:type="paragraph" w:customStyle="1" w:styleId="Background1">
    <w:name w:val="Background 1"/>
    <w:basedOn w:val="BodyText"/>
    <w:rsid w:val="000B4C2F"/>
    <w:pPr>
      <w:numPr>
        <w:numId w:val="1"/>
      </w:numPr>
    </w:pPr>
  </w:style>
  <w:style w:type="character" w:customStyle="1" w:styleId="Def">
    <w:name w:val="Def"/>
    <w:rsid w:val="000B4C2F"/>
    <w:rPr>
      <w:b/>
    </w:rPr>
  </w:style>
  <w:style w:type="paragraph" w:customStyle="1" w:styleId="IntroHeading">
    <w:name w:val="Intro Heading"/>
    <w:basedOn w:val="Normal"/>
    <w:next w:val="Normal"/>
    <w:rsid w:val="000B4C2F"/>
    <w:pPr>
      <w:tabs>
        <w:tab w:val="left" w:pos="6480"/>
      </w:tabs>
    </w:pPr>
  </w:style>
  <w:style w:type="numbering" w:styleId="111111">
    <w:name w:val="Outline List 2"/>
    <w:basedOn w:val="NoList"/>
    <w:rsid w:val="000B4C2F"/>
  </w:style>
  <w:style w:type="paragraph" w:customStyle="1" w:styleId="XExecution">
    <w:name w:val="X Execution"/>
    <w:basedOn w:val="Normal"/>
    <w:rsid w:val="000B4C2F"/>
    <w:pPr>
      <w:tabs>
        <w:tab w:val="left" w:pos="0"/>
        <w:tab w:val="left" w:pos="3544"/>
      </w:tabs>
      <w:spacing w:after="0"/>
      <w:ind w:right="459"/>
    </w:pPr>
  </w:style>
  <w:style w:type="paragraph" w:customStyle="1" w:styleId="Comments">
    <w:name w:val="Comments"/>
    <w:basedOn w:val="Normal"/>
    <w:rsid w:val="000B4C2F"/>
    <w:pPr>
      <w:ind w:left="284"/>
    </w:pPr>
    <w:rPr>
      <w:i/>
    </w:rPr>
  </w:style>
  <w:style w:type="paragraph" w:customStyle="1" w:styleId="CoverDocumentLogo">
    <w:name w:val="Cover Document Logo"/>
    <w:basedOn w:val="Normal"/>
    <w:rsid w:val="00823297"/>
    <w:pPr>
      <w:spacing w:after="240"/>
      <w:jc w:val="center"/>
    </w:pPr>
  </w:style>
  <w:style w:type="paragraph" w:customStyle="1" w:styleId="CoverDocumentAddress">
    <w:name w:val="Cover Document Address"/>
    <w:basedOn w:val="Normal"/>
    <w:rsid w:val="00823297"/>
    <w:pPr>
      <w:spacing w:after="0"/>
      <w:jc w:val="center"/>
    </w:pPr>
  </w:style>
  <w:style w:type="paragraph" w:customStyle="1" w:styleId="CoverDate">
    <w:name w:val="Cover Date"/>
    <w:basedOn w:val="BodyText"/>
    <w:next w:val="CoverText"/>
    <w:rsid w:val="00BD0CAB"/>
    <w:pPr>
      <w:tabs>
        <w:tab w:val="left" w:pos="2700"/>
      </w:tabs>
      <w:spacing w:after="0"/>
      <w:jc w:val="center"/>
    </w:pPr>
    <w:rPr>
      <w:b/>
    </w:rPr>
  </w:style>
  <w:style w:type="paragraph" w:customStyle="1" w:styleId="CoverText">
    <w:name w:val="Cover Text"/>
    <w:basedOn w:val="BodyText"/>
    <w:rsid w:val="00BD0CAB"/>
    <w:pPr>
      <w:spacing w:before="120"/>
      <w:jc w:val="center"/>
    </w:pPr>
  </w:style>
  <w:style w:type="paragraph" w:customStyle="1" w:styleId="NewPage">
    <w:name w:val="New Page"/>
    <w:basedOn w:val="Normal"/>
    <w:autoRedefine/>
    <w:rsid w:val="000B4C2F"/>
    <w:pPr>
      <w:pageBreakBefore/>
    </w:pPr>
  </w:style>
  <w:style w:type="paragraph" w:customStyle="1" w:styleId="FrontInformation">
    <w:name w:val="FrontInformation"/>
    <w:autoRedefine/>
    <w:rsid w:val="000B4C2F"/>
    <w:pPr>
      <w:spacing w:after="240" w:line="360" w:lineRule="auto"/>
    </w:pPr>
  </w:style>
  <w:style w:type="character" w:customStyle="1" w:styleId="defitem">
    <w:name w:val="defitem"/>
    <w:basedOn w:val="DefaultParagraphFont"/>
    <w:rsid w:val="000B4C2F"/>
  </w:style>
  <w:style w:type="character" w:customStyle="1" w:styleId="smallcaps">
    <w:name w:val="smallcaps"/>
    <w:rsid w:val="000B4C2F"/>
    <w:rPr>
      <w:b/>
      <w:smallCaps/>
    </w:rPr>
  </w:style>
  <w:style w:type="paragraph" w:customStyle="1" w:styleId="Sch1Number">
    <w:name w:val="Sch 1 Number"/>
    <w:basedOn w:val="Sch1Heading"/>
    <w:rsid w:val="000B4C2F"/>
    <w:pPr>
      <w:keepNext w:val="0"/>
    </w:pPr>
    <w:rPr>
      <w:b w:val="0"/>
      <w:smallCaps w:val="0"/>
    </w:rPr>
  </w:style>
  <w:style w:type="paragraph" w:customStyle="1" w:styleId="Testimonium">
    <w:name w:val="Testimonium"/>
    <w:basedOn w:val="Normal"/>
    <w:rsid w:val="000B4C2F"/>
  </w:style>
  <w:style w:type="paragraph" w:customStyle="1" w:styleId="Appendix">
    <w:name w:val="Appendix"/>
    <w:basedOn w:val="BodyText"/>
    <w:next w:val="BodyText"/>
    <w:rsid w:val="000B4C2F"/>
    <w:pPr>
      <w:pageBreakBefore/>
      <w:numPr>
        <w:numId w:val="10"/>
      </w:numPr>
      <w:jc w:val="center"/>
      <w:outlineLvl w:val="0"/>
    </w:pPr>
    <w:rPr>
      <w:b/>
    </w:rPr>
  </w:style>
  <w:style w:type="paragraph" w:styleId="CommentText">
    <w:name w:val="annotation text"/>
    <w:basedOn w:val="Normal"/>
    <w:link w:val="CommentTextChar"/>
    <w:uiPriority w:val="99"/>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customStyle="1" w:styleId="CoverDocumentTitle">
    <w:name w:val="Cover Document Title"/>
    <w:basedOn w:val="BodyText"/>
    <w:next w:val="CoverText"/>
    <w:rsid w:val="00BD0CAB"/>
    <w:pPr>
      <w:spacing w:before="120"/>
      <w:jc w:val="center"/>
    </w:pPr>
    <w:rPr>
      <w:b/>
      <w:caps/>
      <w:sz w:val="28"/>
    </w:rPr>
  </w:style>
  <w:style w:type="paragraph" w:customStyle="1" w:styleId="SubSchedule">
    <w:name w:val="Sub Schedule"/>
    <w:basedOn w:val="BodyText"/>
    <w:next w:val="Part"/>
    <w:rsid w:val="000B4C2F"/>
    <w:pPr>
      <w:numPr>
        <w:ilvl w:val="1"/>
        <w:numId w:val="5"/>
      </w:numPr>
      <w:jc w:val="center"/>
    </w:pPr>
    <w:rPr>
      <w:b/>
    </w:rPr>
  </w:style>
  <w:style w:type="paragraph" w:customStyle="1" w:styleId="HeadingTitle">
    <w:name w:val="HeadingTitle"/>
    <w:basedOn w:val="Normal"/>
    <w:rsid w:val="000B4C2F"/>
    <w:pPr>
      <w:contextualSpacing/>
    </w:pPr>
    <w:rPr>
      <w:b/>
    </w:rPr>
  </w:style>
  <w:style w:type="paragraph" w:customStyle="1" w:styleId="Background2">
    <w:name w:val="Background 2"/>
    <w:basedOn w:val="BodyText"/>
    <w:rsid w:val="000B4C2F"/>
    <w:pPr>
      <w:numPr>
        <w:ilvl w:val="1"/>
        <w:numId w:val="1"/>
      </w:numPr>
    </w:pPr>
  </w:style>
  <w:style w:type="paragraph" w:customStyle="1" w:styleId="NormalSpaced">
    <w:name w:val="NormalSpaced"/>
    <w:basedOn w:val="Normal"/>
    <w:next w:val="Normal"/>
    <w:rsid w:val="000B4C2F"/>
  </w:style>
  <w:style w:type="paragraph" w:customStyle="1" w:styleId="Bullet">
    <w:name w:val="Bullet"/>
    <w:basedOn w:val="Normal"/>
    <w:rsid w:val="000B4C2F"/>
    <w:pPr>
      <w:tabs>
        <w:tab w:val="num" w:pos="850"/>
      </w:tabs>
      <w:ind w:left="850" w:hanging="850"/>
    </w:pPr>
  </w:style>
  <w:style w:type="paragraph" w:customStyle="1" w:styleId="Bullet2">
    <w:name w:val="Bullet2"/>
    <w:basedOn w:val="Normal"/>
    <w:rsid w:val="000B4C2F"/>
    <w:pPr>
      <w:numPr>
        <w:numId w:val="7"/>
      </w:numPr>
    </w:pPr>
  </w:style>
  <w:style w:type="paragraph" w:customStyle="1" w:styleId="Bullet3">
    <w:name w:val="Bullet3"/>
    <w:basedOn w:val="Normal"/>
    <w:rsid w:val="000B4C2F"/>
    <w:pPr>
      <w:numPr>
        <w:numId w:val="8"/>
      </w:numPr>
    </w:pPr>
  </w:style>
  <w:style w:type="paragraph" w:customStyle="1" w:styleId="NormalCell">
    <w:name w:val="NormalCell"/>
    <w:basedOn w:val="Normal"/>
    <w:rsid w:val="000B4C2F"/>
  </w:style>
  <w:style w:type="paragraph" w:styleId="BodyText2">
    <w:name w:val="Body Text 2"/>
    <w:basedOn w:val="BodyText"/>
    <w:rsid w:val="000B4C2F"/>
    <w:pPr>
      <w:ind w:left="850"/>
    </w:pPr>
  </w:style>
  <w:style w:type="paragraph" w:styleId="BodyText3">
    <w:name w:val="Body Text 3"/>
    <w:basedOn w:val="BodyText"/>
    <w:rsid w:val="000B4C2F"/>
    <w:pPr>
      <w:ind w:left="1418"/>
    </w:pPr>
  </w:style>
  <w:style w:type="paragraph" w:styleId="BodyTextFirstIndent">
    <w:name w:val="Body Text First Inden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style>
  <w:style w:type="paragraph" w:styleId="BodyTextIndent">
    <w:name w:val="Body Text Indent"/>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BodyTextFirstIndent2">
    <w:name w:val="Body Text First Indent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style>
  <w:style w:type="paragraph" w:styleId="BodyTextIndent2">
    <w:name w:val="Body Text Indent 2"/>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BodyTextIndent3">
    <w:name w:val="Body Text Indent 3"/>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Caption">
    <w:name w:val="caption"/>
    <w:basedOn w:val="Normal"/>
    <w:qFormat/>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rPr>
  </w:style>
  <w:style w:type="paragraph" w:styleId="Closing">
    <w:name w:val="Clos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style>
  <w:style w:type="paragraph" w:styleId="Date">
    <w:name w:val="Date"/>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DocumentMap">
    <w:name w:val="Document Map"/>
    <w:basedOn w:val="Normal"/>
    <w:rsid w:val="000B4C2F"/>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styleId="EndnoteText">
    <w:name w:val="endnote text"/>
    <w:basedOn w:val="Normal"/>
    <w:rsid w:val="000B4C2F"/>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styleId="EnvelopeAddress">
    <w:name w:val="envelope address"/>
    <w:basedOn w:val="Normal"/>
    <w:rsid w:val="000B4C2F"/>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style>
  <w:style w:type="paragraph" w:styleId="EnvelopeReturn">
    <w:name w:val="envelope return"/>
    <w:basedOn w:val="Normal"/>
    <w:rsid w:val="000B4C2F"/>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Index1">
    <w:name w:val="index 1"/>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style>
  <w:style w:type="paragraph" w:styleId="Index2">
    <w:name w:val="index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style>
  <w:style w:type="paragraph" w:styleId="Index3">
    <w:name w:val="index 3"/>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style>
  <w:style w:type="paragraph" w:styleId="Index4">
    <w:name w:val="index 4"/>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style>
  <w:style w:type="paragraph" w:styleId="Index5">
    <w:name w:val="index 5"/>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style>
  <w:style w:type="paragraph" w:styleId="Index6">
    <w:name w:val="index 6"/>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style>
  <w:style w:type="paragraph" w:styleId="Index7">
    <w:name w:val="index 7"/>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style>
  <w:style w:type="paragraph" w:styleId="Index8">
    <w:name w:val="index 8"/>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style>
  <w:style w:type="paragraph" w:styleId="Index9">
    <w:name w:val="index 9"/>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style>
  <w:style w:type="paragraph" w:styleId="IndexHeading">
    <w:name w:val="index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rPr>
  </w:style>
  <w:style w:type="paragraph" w:styleId="List">
    <w:name w:val="Lis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style>
  <w:style w:type="paragraph" w:styleId="List2">
    <w:name w:val="List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style>
  <w:style w:type="paragraph" w:styleId="List3">
    <w:name w:val="List 3"/>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4">
    <w:name w:val="List 4"/>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5">
    <w:name w:val="List 5"/>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ListBullet3">
    <w:name w:val="List Bullet 3"/>
    <w:basedOn w:val="Normal"/>
    <w:rsid w:val="000B4C2F"/>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Bullet4">
    <w:name w:val="List Bullet 4"/>
    <w:basedOn w:val="Normal"/>
    <w:rsid w:val="000B4C2F"/>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Bullet5">
    <w:name w:val="List Bullet 5"/>
    <w:basedOn w:val="Normal"/>
    <w:rsid w:val="000B4C2F"/>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ListContinue">
    <w:name w:val="List Continue"/>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style>
  <w:style w:type="paragraph" w:styleId="ListContinue2">
    <w:name w:val="List Continue 2"/>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style>
  <w:style w:type="paragraph" w:styleId="ListContinue3">
    <w:name w:val="List Continue 3"/>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style>
  <w:style w:type="paragraph" w:styleId="ListContinue4">
    <w:name w:val="List Continue 4"/>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style>
  <w:style w:type="paragraph" w:styleId="ListContinue5">
    <w:name w:val="List Continue 5"/>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style>
  <w:style w:type="paragraph" w:styleId="ListNumber2">
    <w:name w:val="List Number 2"/>
    <w:basedOn w:val="Normal"/>
    <w:rsid w:val="000B4C2F"/>
    <w:pPr>
      <w:tabs>
        <w:tab w:val="num" w:pos="360"/>
      </w:tabs>
    </w:pPr>
  </w:style>
  <w:style w:type="paragraph" w:styleId="ListNumber3">
    <w:name w:val="List Number 3"/>
    <w:basedOn w:val="Normal"/>
    <w:rsid w:val="000B4C2F"/>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Number4">
    <w:name w:val="List Number 4"/>
    <w:basedOn w:val="Normal"/>
    <w:rsid w:val="000B4C2F"/>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Number5">
    <w:name w:val="List Number 5"/>
    <w:basedOn w:val="Normal"/>
    <w:rsid w:val="000B4C2F"/>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MessageHeader">
    <w:name w:val="Message Header"/>
    <w:basedOn w:val="Normal"/>
    <w:rsid w:val="000B4C2F"/>
    <w:pPr>
      <w:ind w:left="1077" w:hanging="1077"/>
    </w:pPr>
  </w:style>
  <w:style w:type="paragraph" w:styleId="NormalIndent">
    <w:name w:val="Normal Indent"/>
    <w:basedOn w:val="Normal"/>
    <w:rsid w:val="000B4C2F"/>
    <w:pPr>
      <w:ind w:left="720"/>
    </w:pPr>
  </w:style>
  <w:style w:type="paragraph" w:styleId="NoteHeading">
    <w:name w:val="Note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PlainText">
    <w:name w:val="Plain Tex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Salutation">
    <w:name w:val="Salutation"/>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Signature">
    <w:name w:val="Signature"/>
    <w:basedOn w:val="Normal"/>
    <w:rsid w:val="000B4C2F"/>
    <w:pPr>
      <w:ind w:left="4321"/>
    </w:pPr>
  </w:style>
  <w:style w:type="paragraph" w:styleId="Subtitle">
    <w:name w:val="Subtitle"/>
    <w:basedOn w:val="Normal"/>
    <w:qFormat/>
    <w:rsid w:val="000B4C2F"/>
    <w:pPr>
      <w:jc w:val="center"/>
    </w:pPr>
    <w:rPr>
      <w:b/>
    </w:rPr>
  </w:style>
  <w:style w:type="paragraph" w:styleId="TOAHeading">
    <w:name w:val="toa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rPr>
  </w:style>
  <w:style w:type="paragraph" w:styleId="TOC4">
    <w:name w:val="toc 4"/>
    <w:basedOn w:val="TOC3"/>
    <w:rsid w:val="000B4C2F"/>
    <w:pPr>
      <w:ind w:left="1440"/>
    </w:pPr>
  </w:style>
  <w:style w:type="paragraph" w:styleId="TOC5">
    <w:name w:val="toc 5"/>
    <w:basedOn w:val="Normal"/>
    <w:rsid w:val="000B4C2F"/>
    <w:pPr>
      <w:tabs>
        <w:tab w:val="right" w:leader="dot" w:pos="9000"/>
      </w:tabs>
      <w:spacing w:after="0"/>
      <w:contextualSpacing/>
    </w:pPr>
    <w:rPr>
      <w:noProof/>
    </w:rPr>
  </w:style>
  <w:style w:type="paragraph" w:styleId="TOC6">
    <w:name w:val="toc 6"/>
    <w:basedOn w:val="Normal"/>
    <w:rsid w:val="000B4C2F"/>
    <w:pPr>
      <w:tabs>
        <w:tab w:val="right" w:leader="dot" w:pos="8784"/>
      </w:tabs>
      <w:spacing w:after="0"/>
      <w:ind w:left="1440"/>
      <w:contextualSpacing/>
    </w:pPr>
  </w:style>
  <w:style w:type="paragraph" w:styleId="TOC7">
    <w:name w:val="toc 7"/>
    <w:basedOn w:val="Normal"/>
    <w:rsid w:val="000B4C2F"/>
    <w:pPr>
      <w:tabs>
        <w:tab w:val="left" w:pos="709"/>
        <w:tab w:val="right" w:leader="dot" w:pos="7655"/>
        <w:tab w:val="left" w:pos="7920"/>
        <w:tab w:val="left" w:pos="8640"/>
        <w:tab w:val="left" w:pos="9360"/>
        <w:tab w:val="left" w:pos="10080"/>
      </w:tabs>
      <w:spacing w:after="0"/>
      <w:ind w:left="1440"/>
    </w:pPr>
  </w:style>
  <w:style w:type="paragraph" w:styleId="TOC8">
    <w:name w:val="toc 8"/>
    <w:basedOn w:val="Normal"/>
    <w:rsid w:val="000B4C2F"/>
    <w:pPr>
      <w:tabs>
        <w:tab w:val="left" w:pos="709"/>
        <w:tab w:val="right" w:leader="dot" w:pos="7655"/>
        <w:tab w:val="left" w:pos="7920"/>
        <w:tab w:val="left" w:pos="8640"/>
        <w:tab w:val="left" w:pos="9360"/>
        <w:tab w:val="left" w:pos="10080"/>
      </w:tabs>
      <w:spacing w:after="0"/>
      <w:ind w:left="1680"/>
    </w:pPr>
  </w:style>
  <w:style w:type="paragraph" w:styleId="TOC9">
    <w:name w:val="toc 9"/>
    <w:basedOn w:val="Normal"/>
    <w:rsid w:val="000B4C2F"/>
    <w:pPr>
      <w:tabs>
        <w:tab w:val="left" w:pos="709"/>
        <w:tab w:val="right" w:leader="dot" w:pos="7655"/>
        <w:tab w:val="left" w:pos="7920"/>
        <w:tab w:val="left" w:pos="8640"/>
        <w:tab w:val="left" w:pos="9360"/>
        <w:tab w:val="left" w:pos="10080"/>
      </w:tabs>
      <w:spacing w:after="0"/>
      <w:ind w:left="1920"/>
    </w:pPr>
  </w:style>
  <w:style w:type="paragraph" w:styleId="TableofAuthorities">
    <w:name w:val="table of authorities"/>
    <w:basedOn w:val="Normal"/>
    <w:rsid w:val="000B4C2F"/>
    <w:pPr>
      <w:tabs>
        <w:tab w:val="left" w:pos="709"/>
        <w:tab w:val="right" w:leader="dot" w:pos="7655"/>
        <w:tab w:val="left" w:pos="7920"/>
        <w:tab w:val="left" w:pos="8640"/>
        <w:tab w:val="left" w:pos="9360"/>
        <w:tab w:val="left" w:pos="10080"/>
      </w:tabs>
      <w:spacing w:line="200" w:lineRule="atLeast"/>
      <w:ind w:left="240" w:hanging="240"/>
    </w:pPr>
  </w:style>
  <w:style w:type="paragraph" w:styleId="TableofFigures">
    <w:name w:val="table of figures"/>
    <w:basedOn w:val="Normal"/>
    <w:rsid w:val="000B4C2F"/>
    <w:pPr>
      <w:tabs>
        <w:tab w:val="left" w:pos="709"/>
        <w:tab w:val="right" w:leader="dot" w:pos="7655"/>
        <w:tab w:val="left" w:pos="7920"/>
        <w:tab w:val="left" w:pos="8640"/>
        <w:tab w:val="left" w:pos="9360"/>
        <w:tab w:val="left" w:pos="10080"/>
      </w:tabs>
      <w:spacing w:line="200" w:lineRule="atLeast"/>
      <w:ind w:left="480" w:hanging="480"/>
    </w:pPr>
  </w:style>
  <w:style w:type="paragraph" w:styleId="Title">
    <w:name w:val="Title"/>
    <w:basedOn w:val="Normal"/>
    <w:qFormat/>
    <w:rsid w:val="000B4C2F"/>
    <w:pPr>
      <w:shd w:val="clear" w:color="000000" w:fill="auto"/>
      <w:spacing w:after="480"/>
    </w:pPr>
    <w:rPr>
      <w:b/>
    </w:rPr>
  </w:style>
  <w:style w:type="paragraph" w:customStyle="1" w:styleId="Definition1">
    <w:name w:val="Definition 1"/>
    <w:basedOn w:val="BodyText"/>
    <w:rsid w:val="000B4C2F"/>
    <w:pPr>
      <w:numPr>
        <w:numId w:val="3"/>
      </w:numPr>
    </w:pPr>
  </w:style>
  <w:style w:type="paragraph" w:customStyle="1" w:styleId="Definition1Continuation">
    <w:name w:val="Definition 1 Continuation"/>
    <w:basedOn w:val="BodyText"/>
    <w:rsid w:val="00D90155"/>
    <w:pPr>
      <w:ind w:left="567"/>
    </w:pPr>
  </w:style>
  <w:style w:type="paragraph" w:customStyle="1" w:styleId="Definition2Continuation">
    <w:name w:val="Definition 2 Continuation"/>
    <w:basedOn w:val="BodyText"/>
    <w:rsid w:val="00D90155"/>
    <w:pPr>
      <w:ind w:left="1134"/>
    </w:pPr>
  </w:style>
  <w:style w:type="paragraph" w:customStyle="1" w:styleId="Definition3Continuation">
    <w:name w:val="Definition 3 Continuation"/>
    <w:basedOn w:val="BodyText"/>
    <w:rsid w:val="00D90155"/>
    <w:pPr>
      <w:ind w:left="1701"/>
    </w:pPr>
  </w:style>
  <w:style w:type="paragraph" w:customStyle="1" w:styleId="Definition4Continuation">
    <w:name w:val="Definition 4 Continuation"/>
    <w:basedOn w:val="BodyText"/>
    <w:rsid w:val="00D90155"/>
    <w:pPr>
      <w:ind w:left="2268"/>
    </w:pPr>
  </w:style>
  <w:style w:type="paragraph" w:customStyle="1" w:styleId="Parties2">
    <w:name w:val="Parties 2"/>
    <w:basedOn w:val="BodyText"/>
    <w:rsid w:val="000B4C2F"/>
    <w:pPr>
      <w:numPr>
        <w:ilvl w:val="1"/>
        <w:numId w:val="2"/>
      </w:numPr>
    </w:pPr>
  </w:style>
  <w:style w:type="paragraph" w:customStyle="1" w:styleId="CoverPartyName">
    <w:name w:val="Cover Party Name"/>
    <w:basedOn w:val="BodyText"/>
    <w:next w:val="CoverText"/>
    <w:rsid w:val="00BD0CAB"/>
    <w:pPr>
      <w:spacing w:before="120"/>
      <w:jc w:val="center"/>
    </w:pPr>
    <w:rPr>
      <w:b/>
    </w:rPr>
  </w:style>
  <w:style w:type="character" w:customStyle="1" w:styleId="intro">
    <w:name w:val="intro"/>
    <w:basedOn w:val="DefaultParagraphFont"/>
    <w:rsid w:val="000B4C2F"/>
  </w:style>
  <w:style w:type="paragraph" w:styleId="TOCHeading">
    <w:name w:val="TOC Heading"/>
    <w:basedOn w:val="BodyText"/>
    <w:qFormat/>
    <w:rsid w:val="000B4C2F"/>
    <w:pPr>
      <w:pageBreakBefore/>
      <w:spacing w:after="240"/>
      <w:jc w:val="center"/>
    </w:pPr>
    <w:rPr>
      <w:b/>
      <w:caps/>
    </w:rPr>
  </w:style>
  <w:style w:type="paragraph" w:customStyle="1" w:styleId="TOCsub-Heading">
    <w:name w:val="TOC sub-Heading"/>
    <w:basedOn w:val="BodyText"/>
    <w:rsid w:val="000B4C2F"/>
    <w:pPr>
      <w:keepNext/>
    </w:pPr>
    <w:rPr>
      <w:b/>
    </w:rPr>
  </w:style>
  <w:style w:type="paragraph" w:customStyle="1" w:styleId="Definition2">
    <w:name w:val="Definition 2"/>
    <w:basedOn w:val="BodyText"/>
    <w:rsid w:val="000B4C2F"/>
    <w:pPr>
      <w:numPr>
        <w:ilvl w:val="1"/>
        <w:numId w:val="3"/>
      </w:numPr>
    </w:pPr>
  </w:style>
  <w:style w:type="paragraph" w:customStyle="1" w:styleId="Level1Heading">
    <w:name w:val="Level 1 Heading"/>
    <w:basedOn w:val="BodyText"/>
    <w:next w:val="Level2Number"/>
    <w:rsid w:val="000B4C2F"/>
    <w:pPr>
      <w:keepNext/>
      <w:numPr>
        <w:numId w:val="4"/>
      </w:numPr>
      <w:spacing w:before="120"/>
      <w:outlineLvl w:val="0"/>
    </w:pPr>
    <w:rPr>
      <w:b/>
      <w:smallCaps/>
    </w:rPr>
  </w:style>
  <w:style w:type="paragraph" w:customStyle="1" w:styleId="Level2Number">
    <w:name w:val="Level 2 Number"/>
    <w:basedOn w:val="BodyText"/>
    <w:rsid w:val="000B4C2F"/>
    <w:pPr>
      <w:numPr>
        <w:ilvl w:val="1"/>
        <w:numId w:val="4"/>
      </w:numPr>
      <w:outlineLvl w:val="1"/>
    </w:pPr>
  </w:style>
  <w:style w:type="paragraph" w:customStyle="1" w:styleId="BodyText5">
    <w:name w:val="Body Text 5"/>
    <w:basedOn w:val="BodyText"/>
    <w:rsid w:val="000B4C2F"/>
    <w:pPr>
      <w:ind w:left="2552"/>
    </w:pPr>
  </w:style>
  <w:style w:type="paragraph" w:customStyle="1" w:styleId="Level3Number">
    <w:name w:val="Level 3 Number"/>
    <w:basedOn w:val="BodyText"/>
    <w:rsid w:val="000B4C2F"/>
    <w:pPr>
      <w:numPr>
        <w:ilvl w:val="2"/>
        <w:numId w:val="4"/>
      </w:numPr>
      <w:outlineLvl w:val="2"/>
    </w:pPr>
  </w:style>
  <w:style w:type="paragraph" w:customStyle="1" w:styleId="Level4Number">
    <w:name w:val="Level 4 Number"/>
    <w:basedOn w:val="Normal"/>
    <w:rsid w:val="000B4C2F"/>
    <w:pPr>
      <w:numPr>
        <w:ilvl w:val="3"/>
        <w:numId w:val="4"/>
      </w:numPr>
      <w:outlineLvl w:val="3"/>
    </w:pPr>
  </w:style>
  <w:style w:type="paragraph" w:customStyle="1" w:styleId="Level5Number">
    <w:name w:val="Level 5 Number"/>
    <w:basedOn w:val="BodyText"/>
    <w:rsid w:val="000B4C2F"/>
    <w:pPr>
      <w:numPr>
        <w:ilvl w:val="4"/>
        <w:numId w:val="4"/>
      </w:numPr>
      <w:outlineLvl w:val="4"/>
    </w:pPr>
  </w:style>
  <w:style w:type="paragraph" w:customStyle="1" w:styleId="Level6Number">
    <w:name w:val="Level 6 Number"/>
    <w:basedOn w:val="BodyText"/>
    <w:rsid w:val="000B4C2F"/>
    <w:pPr>
      <w:numPr>
        <w:ilvl w:val="5"/>
        <w:numId w:val="4"/>
      </w:numPr>
      <w:outlineLvl w:val="5"/>
    </w:pPr>
  </w:style>
  <w:style w:type="paragraph" w:customStyle="1" w:styleId="Level7Number">
    <w:name w:val="Level 7 Number"/>
    <w:basedOn w:val="BodyText"/>
    <w:rsid w:val="000B4C2F"/>
    <w:pPr>
      <w:numPr>
        <w:ilvl w:val="6"/>
        <w:numId w:val="4"/>
      </w:numPr>
      <w:outlineLvl w:val="6"/>
    </w:pPr>
  </w:style>
  <w:style w:type="paragraph" w:customStyle="1" w:styleId="Level8Number">
    <w:name w:val="Level 8 Number"/>
    <w:basedOn w:val="BodyText"/>
    <w:rsid w:val="000B4C2F"/>
    <w:pPr>
      <w:numPr>
        <w:ilvl w:val="7"/>
        <w:numId w:val="4"/>
      </w:numPr>
      <w:outlineLvl w:val="7"/>
    </w:pPr>
  </w:style>
  <w:style w:type="paragraph" w:customStyle="1" w:styleId="Level9Number">
    <w:name w:val="Level 9 Number"/>
    <w:basedOn w:val="BodyText"/>
    <w:rsid w:val="000B4C2F"/>
    <w:pPr>
      <w:numPr>
        <w:ilvl w:val="8"/>
        <w:numId w:val="4"/>
      </w:numPr>
      <w:outlineLvl w:val="8"/>
    </w:pPr>
  </w:style>
  <w:style w:type="paragraph" w:customStyle="1" w:styleId="Level1Number">
    <w:name w:val="Level 1 Number"/>
    <w:basedOn w:val="Level1Heading"/>
    <w:rsid w:val="000B4C2F"/>
    <w:pPr>
      <w:keepNext w:val="0"/>
    </w:pPr>
    <w:rPr>
      <w:b w:val="0"/>
      <w:smallCaps w:val="0"/>
    </w:rPr>
  </w:style>
  <w:style w:type="paragraph" w:customStyle="1" w:styleId="Level2Heading">
    <w:name w:val="Level 2 Heading"/>
    <w:basedOn w:val="Level2Number"/>
    <w:next w:val="Level3Number"/>
    <w:rsid w:val="000B4C2F"/>
    <w:pPr>
      <w:keepNext/>
    </w:pPr>
    <w:rPr>
      <w:b/>
    </w:rPr>
  </w:style>
  <w:style w:type="paragraph" w:customStyle="1" w:styleId="Level3Heading">
    <w:name w:val="Level 3 Heading"/>
    <w:basedOn w:val="Level3Number"/>
    <w:next w:val="Level4Number"/>
    <w:rsid w:val="000B4C2F"/>
    <w:rPr>
      <w:b/>
    </w:rPr>
  </w:style>
  <w:style w:type="paragraph" w:customStyle="1" w:styleId="Level4Heading">
    <w:name w:val="Level 4 Heading"/>
    <w:basedOn w:val="Level4Number"/>
    <w:next w:val="Level5Number"/>
    <w:rsid w:val="000B4C2F"/>
    <w:rPr>
      <w:b/>
    </w:rPr>
  </w:style>
  <w:style w:type="paragraph" w:customStyle="1" w:styleId="BodyText6">
    <w:name w:val="Body Text 6"/>
    <w:basedOn w:val="BodyText"/>
    <w:rsid w:val="000B4C2F"/>
    <w:pPr>
      <w:ind w:left="3119"/>
    </w:pPr>
  </w:style>
  <w:style w:type="paragraph" w:customStyle="1" w:styleId="BodyText7">
    <w:name w:val="Body Text 7"/>
    <w:basedOn w:val="BodyText"/>
    <w:rsid w:val="000B4C2F"/>
    <w:pPr>
      <w:ind w:left="3686"/>
    </w:pPr>
  </w:style>
  <w:style w:type="paragraph" w:customStyle="1" w:styleId="BodyText8">
    <w:name w:val="Body Text 8"/>
    <w:basedOn w:val="BodyText"/>
    <w:rsid w:val="000B4C2F"/>
    <w:pPr>
      <w:ind w:left="4253"/>
    </w:pPr>
  </w:style>
  <w:style w:type="paragraph" w:customStyle="1" w:styleId="BodyText9">
    <w:name w:val="Body Text 9"/>
    <w:basedOn w:val="BodyText"/>
    <w:rsid w:val="000B4C2F"/>
    <w:pPr>
      <w:ind w:left="4820"/>
    </w:pPr>
  </w:style>
  <w:style w:type="paragraph" w:customStyle="1" w:styleId="Sch5Number">
    <w:name w:val="Sch 5 Number"/>
    <w:basedOn w:val="BodyText"/>
    <w:rsid w:val="000B4C2F"/>
    <w:pPr>
      <w:numPr>
        <w:ilvl w:val="7"/>
        <w:numId w:val="5"/>
      </w:numPr>
      <w:outlineLvl w:val="6"/>
    </w:pPr>
  </w:style>
  <w:style w:type="paragraph" w:customStyle="1" w:styleId="Sch6Number">
    <w:name w:val="Sch 6 Number"/>
    <w:basedOn w:val="BodyText"/>
    <w:rsid w:val="000B4C2F"/>
    <w:pPr>
      <w:numPr>
        <w:ilvl w:val="8"/>
        <w:numId w:val="5"/>
      </w:numPr>
      <w:outlineLvl w:val="7"/>
    </w:pPr>
  </w:style>
  <w:style w:type="character" w:styleId="HTMLAcronym">
    <w:name w:val="HTML Acronym"/>
    <w:basedOn w:val="DefaultParagraphFont"/>
    <w:rsid w:val="000B4C2F"/>
  </w:style>
  <w:style w:type="paragraph" w:customStyle="1" w:styleId="Sch4Heading">
    <w:name w:val="Sch 4 Heading"/>
    <w:basedOn w:val="Sch4Number"/>
    <w:rsid w:val="000B4C2F"/>
    <w:pPr>
      <w:keepNext/>
    </w:pPr>
    <w:rPr>
      <w:b/>
      <w:caps/>
      <w:smallCaps/>
    </w:rPr>
  </w:style>
  <w:style w:type="character" w:customStyle="1" w:styleId="Bold">
    <w:name w:val="Bold"/>
    <w:rsid w:val="000B4C2F"/>
    <w:rPr>
      <w:b/>
    </w:rPr>
  </w:style>
  <w:style w:type="character" w:customStyle="1" w:styleId="Underline">
    <w:name w:val="Underline"/>
    <w:rsid w:val="000B4C2F"/>
    <w:rPr>
      <w:u w:val="single"/>
    </w:rPr>
  </w:style>
  <w:style w:type="paragraph" w:customStyle="1" w:styleId="Definitions">
    <w:name w:val="Definitions"/>
    <w:basedOn w:val="Normal"/>
    <w:rsid w:val="000B4C2F"/>
    <w:pPr>
      <w:tabs>
        <w:tab w:val="left" w:pos="720"/>
      </w:tabs>
      <w:ind w:left="720"/>
    </w:pPr>
  </w:style>
  <w:style w:type="table" w:styleId="TableGrid">
    <w:name w:val="Table Grid"/>
    <w:basedOn w:val="TableNormal"/>
    <w:uiPriority w:val="39"/>
    <w:rsid w:val="000B4C2F"/>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style>
  <w:style w:type="paragraph" w:customStyle="1" w:styleId="CoverDocumentDescription">
    <w:name w:val="Cover Document Description"/>
    <w:basedOn w:val="BodyText"/>
    <w:rsid w:val="00BD0CAB"/>
    <w:pPr>
      <w:spacing w:before="120"/>
      <w:jc w:val="center"/>
    </w:pPr>
  </w:style>
  <w:style w:type="paragraph" w:customStyle="1" w:styleId="Schedule">
    <w:name w:val="Schedule"/>
    <w:basedOn w:val="BodyText"/>
    <w:next w:val="Part"/>
    <w:rsid w:val="000B4C2F"/>
    <w:pPr>
      <w:keepNext/>
      <w:pageBreakBefore/>
      <w:numPr>
        <w:numId w:val="5"/>
      </w:numPr>
      <w:jc w:val="center"/>
      <w:outlineLvl w:val="0"/>
    </w:pPr>
    <w:rPr>
      <w:b/>
    </w:rPr>
  </w:style>
  <w:style w:type="numbering" w:styleId="ArticleSection">
    <w:name w:val="Outline List 3"/>
    <w:basedOn w:val="NoList"/>
    <w:rsid w:val="000B4C2F"/>
  </w:style>
  <w:style w:type="paragraph" w:styleId="BalloonText">
    <w:name w:val="Balloon Text"/>
    <w:basedOn w:val="Normal"/>
    <w:rsid w:val="000B4C2F"/>
  </w:style>
  <w:style w:type="paragraph" w:styleId="CommentSubject">
    <w:name w:val="annotation subject"/>
    <w:basedOn w:val="CommentText"/>
    <w:next w:val="CommentText"/>
    <w:rsid w:val="000B4C2F"/>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table" w:styleId="Table3Deffects1">
    <w:name w:val="Table 3D effects 1"/>
    <w:basedOn w:val="TableNormal"/>
    <w:rsid w:val="000B4C2F"/>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B4C2F"/>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B4C2F"/>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B4C2F"/>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B4C2F"/>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B4C2F"/>
    <w:pPr>
      <w:spacing w:after="240"/>
    </w:p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B4C2F"/>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0B4C2F"/>
    <w:pPr>
      <w:spacing w:after="240"/>
    </w:p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0B4C2F"/>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0B4C2F"/>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B4C2F"/>
    <w:pPr>
      <w:spacing w:after="240"/>
    </w:p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B4C2F"/>
    <w:pPr>
      <w:spacing w:after="240"/>
    </w:p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B4C2F"/>
    <w:pPr>
      <w:spacing w:after="240"/>
    </w:p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B4C2F"/>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B4C2F"/>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B4C2F"/>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B4C2F"/>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B4C2F"/>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B4C2F"/>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B4C2F"/>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B4C2F"/>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B4C2F"/>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B4C2F"/>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B4C2F"/>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B4C2F"/>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B4C2F"/>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B4C2F"/>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B4C2F"/>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B4C2F"/>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B4C2F"/>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B4C2F"/>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B4C2F"/>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B4C2F"/>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B4C2F"/>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B4C2F"/>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B4C2F"/>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B4C2F"/>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0B4C2F"/>
    <w:pPr>
      <w:spacing w:after="0"/>
    </w:pPr>
  </w:style>
  <w:style w:type="paragraph" w:customStyle="1" w:styleId="PartSubtitle">
    <w:name w:val="Part Subtitle"/>
    <w:rsid w:val="000B4C2F"/>
  </w:style>
  <w:style w:type="paragraph" w:customStyle="1" w:styleId="Bullet1">
    <w:name w:val="Bullet1"/>
    <w:basedOn w:val="Normal"/>
    <w:rsid w:val="000B4C2F"/>
    <w:pPr>
      <w:numPr>
        <w:numId w:val="6"/>
      </w:numPr>
      <w:spacing w:line="300" w:lineRule="atLeast"/>
    </w:pPr>
  </w:style>
  <w:style w:type="paragraph" w:customStyle="1" w:styleId="Bullet1continued">
    <w:name w:val="Bullet1continued"/>
    <w:basedOn w:val="Bullet1"/>
    <w:rsid w:val="000B4C2F"/>
    <w:pPr>
      <w:numPr>
        <w:numId w:val="0"/>
      </w:numPr>
      <w:ind w:left="851"/>
    </w:pPr>
  </w:style>
  <w:style w:type="paragraph" w:customStyle="1" w:styleId="Bullet2continued">
    <w:name w:val="Bullet2continued"/>
    <w:basedOn w:val="Bullet2"/>
    <w:rsid w:val="000B4C2F"/>
    <w:pPr>
      <w:numPr>
        <w:numId w:val="0"/>
      </w:numPr>
      <w:ind w:left="1701"/>
    </w:pPr>
  </w:style>
  <w:style w:type="paragraph" w:customStyle="1" w:styleId="Bullet3continued">
    <w:name w:val="Bullet3continued"/>
    <w:basedOn w:val="Bullet3"/>
    <w:rsid w:val="000B4C2F"/>
    <w:pPr>
      <w:numPr>
        <w:numId w:val="0"/>
      </w:numPr>
      <w:ind w:left="2552"/>
    </w:pPr>
  </w:style>
  <w:style w:type="paragraph" w:customStyle="1" w:styleId="Bullet4">
    <w:name w:val="Bullet4"/>
    <w:basedOn w:val="Normal"/>
    <w:rsid w:val="000B4C2F"/>
    <w:pPr>
      <w:numPr>
        <w:numId w:val="9"/>
      </w:numPr>
    </w:pPr>
  </w:style>
  <w:style w:type="paragraph" w:customStyle="1" w:styleId="Bullet4continued">
    <w:name w:val="Bullet4continued"/>
    <w:basedOn w:val="Bullet4"/>
    <w:rsid w:val="000B4C2F"/>
    <w:pPr>
      <w:numPr>
        <w:numId w:val="0"/>
      </w:numPr>
      <w:ind w:left="3402"/>
    </w:pPr>
  </w:style>
  <w:style w:type="paragraph" w:customStyle="1" w:styleId="Bullet5">
    <w:name w:val="Bullet5"/>
    <w:basedOn w:val="Normal"/>
    <w:rsid w:val="000B4C2F"/>
    <w:pPr>
      <w:spacing w:line="300" w:lineRule="atLeast"/>
    </w:pPr>
  </w:style>
  <w:style w:type="paragraph" w:customStyle="1" w:styleId="Bullet5continued">
    <w:name w:val="Bullet5continued"/>
    <w:basedOn w:val="Bullet5"/>
    <w:rsid w:val="000B4C2F"/>
    <w:pPr>
      <w:ind w:left="4253"/>
    </w:pPr>
  </w:style>
  <w:style w:type="paragraph" w:customStyle="1" w:styleId="CoversheetTitle">
    <w:name w:val="Coversheet Title"/>
    <w:basedOn w:val="Normal"/>
    <w:autoRedefine/>
    <w:rsid w:val="000B4C2F"/>
    <w:pPr>
      <w:spacing w:before="480" w:after="480" w:line="300" w:lineRule="atLeast"/>
      <w:jc w:val="center"/>
    </w:pPr>
    <w:rPr>
      <w:b/>
    </w:rPr>
  </w:style>
  <w:style w:type="numbering" w:customStyle="1" w:styleId="CurrentList1">
    <w:name w:val="Current List1"/>
    <w:rsid w:val="000B4C2F"/>
  </w:style>
  <w:style w:type="numbering" w:customStyle="1" w:styleId="CurrentList2">
    <w:name w:val="Current List2"/>
    <w:rsid w:val="000B4C2F"/>
  </w:style>
  <w:style w:type="paragraph" w:customStyle="1" w:styleId="Pa1">
    <w:name w:val="Pa1"/>
    <w:basedOn w:val="Normal"/>
    <w:next w:val="Normal"/>
    <w:rsid w:val="000B4C2F"/>
    <w:pPr>
      <w:widowControl w:val="0"/>
      <w:autoSpaceDE w:val="0"/>
      <w:autoSpaceDN w:val="0"/>
      <w:adjustRightInd w:val="0"/>
      <w:spacing w:after="0" w:line="241" w:lineRule="atLeast"/>
    </w:pPr>
    <w:rPr>
      <w:rFonts w:ascii="Corbel" w:hAnsi="Corbel"/>
      <w:lang w:val="en-US"/>
    </w:rPr>
  </w:style>
  <w:style w:type="character" w:customStyle="1" w:styleId="A1">
    <w:name w:val="A1"/>
    <w:rsid w:val="000B4C2F"/>
    <w:rPr>
      <w:color w:val="211D1E"/>
    </w:rPr>
  </w:style>
  <w:style w:type="character" w:customStyle="1" w:styleId="csbold">
    <w:name w:val="cs_bold"/>
    <w:rsid w:val="000B4C2F"/>
    <w:rPr>
      <w:b/>
    </w:rPr>
  </w:style>
  <w:style w:type="paragraph" w:customStyle="1" w:styleId="ps046">
    <w:name w:val="ps_046"/>
    <w:basedOn w:val="Definition"/>
    <w:rsid w:val="000B4C2F"/>
    <w:rPr>
      <w:b/>
    </w:rPr>
  </w:style>
  <w:style w:type="character" w:styleId="PlaceholderText">
    <w:name w:val="Placeholder Text"/>
    <w:basedOn w:val="DefaultParagraphFont"/>
    <w:rsid w:val="003D5A7B"/>
    <w:rPr>
      <w:color w:val="808080"/>
    </w:rPr>
  </w:style>
  <w:style w:type="paragraph" w:styleId="ListParagraph">
    <w:name w:val="List Paragraph"/>
    <w:basedOn w:val="Normal"/>
    <w:uiPriority w:val="34"/>
    <w:qFormat/>
    <w:rsid w:val="00E51F67"/>
    <w:pPr>
      <w:ind w:left="720"/>
      <w:contextualSpacing/>
    </w:pPr>
  </w:style>
  <w:style w:type="character" w:styleId="CommentReference">
    <w:name w:val="annotation reference"/>
    <w:basedOn w:val="DefaultParagraphFont"/>
    <w:uiPriority w:val="99"/>
    <w:unhideWhenUsed/>
    <w:rsid w:val="001471B8"/>
    <w:rPr>
      <w:sz w:val="16"/>
      <w:szCs w:val="16"/>
    </w:rPr>
  </w:style>
  <w:style w:type="character" w:customStyle="1" w:styleId="CommentTextChar">
    <w:name w:val="Comment Text Char"/>
    <w:basedOn w:val="DefaultParagraphFont"/>
    <w:link w:val="CommentText"/>
    <w:uiPriority w:val="99"/>
    <w:rsid w:val="001471B8"/>
    <w:rPr>
      <w:lang w:eastAsia="en-US"/>
    </w:rPr>
  </w:style>
  <w:style w:type="paragraph" w:styleId="Revision">
    <w:name w:val="Revision"/>
    <w:hidden/>
    <w:rsid w:val="0079167C"/>
    <w:rPr>
      <w:lang w:eastAsia="en-US"/>
    </w:rPr>
  </w:style>
  <w:style w:type="character" w:styleId="Strong">
    <w:name w:val="Strong"/>
    <w:basedOn w:val="DefaultParagraphFont"/>
    <w:uiPriority w:val="22"/>
    <w:qFormat/>
    <w:rsid w:val="000A683D"/>
    <w:rPr>
      <w:b/>
      <w:bCs/>
    </w:rPr>
  </w:style>
  <w:style w:type="paragraph" w:styleId="NormalWeb">
    <w:name w:val="Normal (Web)"/>
    <w:basedOn w:val="Normal"/>
    <w:uiPriority w:val="99"/>
    <w:unhideWhenUsed/>
    <w:rsid w:val="00D2087E"/>
    <w:pPr>
      <w:spacing w:after="240"/>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371729">
      <w:bodyDiv w:val="1"/>
      <w:marLeft w:val="0"/>
      <w:marRight w:val="0"/>
      <w:marTop w:val="0"/>
      <w:marBottom w:val="0"/>
      <w:divBdr>
        <w:top w:val="none" w:sz="0" w:space="0" w:color="auto"/>
        <w:left w:val="none" w:sz="0" w:space="0" w:color="auto"/>
        <w:bottom w:val="none" w:sz="0" w:space="0" w:color="auto"/>
        <w:right w:val="none" w:sz="0" w:space="0" w:color="auto"/>
      </w:divBdr>
    </w:div>
    <w:div w:id="521473773">
      <w:bodyDiv w:val="1"/>
      <w:marLeft w:val="0"/>
      <w:marRight w:val="0"/>
      <w:marTop w:val="0"/>
      <w:marBottom w:val="0"/>
      <w:divBdr>
        <w:top w:val="none" w:sz="0" w:space="0" w:color="auto"/>
        <w:left w:val="none" w:sz="0" w:space="0" w:color="auto"/>
        <w:bottom w:val="none" w:sz="0" w:space="0" w:color="auto"/>
        <w:right w:val="none" w:sz="0" w:space="0" w:color="auto"/>
      </w:divBdr>
    </w:div>
    <w:div w:id="875196239">
      <w:bodyDiv w:val="1"/>
      <w:marLeft w:val="0"/>
      <w:marRight w:val="0"/>
      <w:marTop w:val="0"/>
      <w:marBottom w:val="0"/>
      <w:divBdr>
        <w:top w:val="none" w:sz="0" w:space="0" w:color="auto"/>
        <w:left w:val="none" w:sz="0" w:space="0" w:color="auto"/>
        <w:bottom w:val="none" w:sz="0" w:space="0" w:color="auto"/>
        <w:right w:val="none" w:sz="0" w:space="0" w:color="auto"/>
      </w:divBdr>
      <w:divsChild>
        <w:div w:id="13001092">
          <w:marLeft w:val="0"/>
          <w:marRight w:val="0"/>
          <w:marTop w:val="0"/>
          <w:marBottom w:val="0"/>
          <w:divBdr>
            <w:top w:val="none" w:sz="0" w:space="0" w:color="auto"/>
            <w:left w:val="none" w:sz="0" w:space="0" w:color="auto"/>
            <w:bottom w:val="none" w:sz="0" w:space="0" w:color="auto"/>
            <w:right w:val="none" w:sz="0" w:space="0" w:color="auto"/>
          </w:divBdr>
        </w:div>
        <w:div w:id="328600042">
          <w:marLeft w:val="0"/>
          <w:marRight w:val="0"/>
          <w:marTop w:val="0"/>
          <w:marBottom w:val="0"/>
          <w:divBdr>
            <w:top w:val="none" w:sz="0" w:space="0" w:color="auto"/>
            <w:left w:val="none" w:sz="0" w:space="0" w:color="auto"/>
            <w:bottom w:val="none" w:sz="0" w:space="0" w:color="auto"/>
            <w:right w:val="none" w:sz="0" w:space="0" w:color="auto"/>
          </w:divBdr>
        </w:div>
        <w:div w:id="605888733">
          <w:marLeft w:val="0"/>
          <w:marRight w:val="0"/>
          <w:marTop w:val="0"/>
          <w:marBottom w:val="0"/>
          <w:divBdr>
            <w:top w:val="none" w:sz="0" w:space="0" w:color="auto"/>
            <w:left w:val="none" w:sz="0" w:space="0" w:color="auto"/>
            <w:bottom w:val="none" w:sz="0" w:space="0" w:color="auto"/>
            <w:right w:val="none" w:sz="0" w:space="0" w:color="auto"/>
          </w:divBdr>
        </w:div>
        <w:div w:id="629944493">
          <w:marLeft w:val="0"/>
          <w:marRight w:val="0"/>
          <w:marTop w:val="0"/>
          <w:marBottom w:val="0"/>
          <w:divBdr>
            <w:top w:val="none" w:sz="0" w:space="0" w:color="auto"/>
            <w:left w:val="none" w:sz="0" w:space="0" w:color="auto"/>
            <w:bottom w:val="none" w:sz="0" w:space="0" w:color="auto"/>
            <w:right w:val="none" w:sz="0" w:space="0" w:color="auto"/>
          </w:divBdr>
        </w:div>
        <w:div w:id="699623473">
          <w:marLeft w:val="0"/>
          <w:marRight w:val="0"/>
          <w:marTop w:val="0"/>
          <w:marBottom w:val="0"/>
          <w:divBdr>
            <w:top w:val="none" w:sz="0" w:space="0" w:color="auto"/>
            <w:left w:val="none" w:sz="0" w:space="0" w:color="auto"/>
            <w:bottom w:val="none" w:sz="0" w:space="0" w:color="auto"/>
            <w:right w:val="none" w:sz="0" w:space="0" w:color="auto"/>
          </w:divBdr>
        </w:div>
        <w:div w:id="809131773">
          <w:marLeft w:val="0"/>
          <w:marRight w:val="0"/>
          <w:marTop w:val="0"/>
          <w:marBottom w:val="0"/>
          <w:divBdr>
            <w:top w:val="none" w:sz="0" w:space="0" w:color="auto"/>
            <w:left w:val="none" w:sz="0" w:space="0" w:color="auto"/>
            <w:bottom w:val="none" w:sz="0" w:space="0" w:color="auto"/>
            <w:right w:val="none" w:sz="0" w:space="0" w:color="auto"/>
          </w:divBdr>
        </w:div>
        <w:div w:id="1001393440">
          <w:marLeft w:val="0"/>
          <w:marRight w:val="0"/>
          <w:marTop w:val="0"/>
          <w:marBottom w:val="0"/>
          <w:divBdr>
            <w:top w:val="none" w:sz="0" w:space="0" w:color="auto"/>
            <w:left w:val="none" w:sz="0" w:space="0" w:color="auto"/>
            <w:bottom w:val="none" w:sz="0" w:space="0" w:color="auto"/>
            <w:right w:val="none" w:sz="0" w:space="0" w:color="auto"/>
          </w:divBdr>
        </w:div>
        <w:div w:id="1063407538">
          <w:marLeft w:val="0"/>
          <w:marRight w:val="0"/>
          <w:marTop w:val="0"/>
          <w:marBottom w:val="0"/>
          <w:divBdr>
            <w:top w:val="none" w:sz="0" w:space="0" w:color="auto"/>
            <w:left w:val="none" w:sz="0" w:space="0" w:color="auto"/>
            <w:bottom w:val="none" w:sz="0" w:space="0" w:color="auto"/>
            <w:right w:val="none" w:sz="0" w:space="0" w:color="auto"/>
          </w:divBdr>
        </w:div>
        <w:div w:id="1196583447">
          <w:marLeft w:val="0"/>
          <w:marRight w:val="0"/>
          <w:marTop w:val="0"/>
          <w:marBottom w:val="0"/>
          <w:divBdr>
            <w:top w:val="none" w:sz="0" w:space="0" w:color="auto"/>
            <w:left w:val="none" w:sz="0" w:space="0" w:color="auto"/>
            <w:bottom w:val="none" w:sz="0" w:space="0" w:color="auto"/>
            <w:right w:val="none" w:sz="0" w:space="0" w:color="auto"/>
          </w:divBdr>
        </w:div>
        <w:div w:id="1244755651">
          <w:marLeft w:val="0"/>
          <w:marRight w:val="0"/>
          <w:marTop w:val="0"/>
          <w:marBottom w:val="0"/>
          <w:divBdr>
            <w:top w:val="none" w:sz="0" w:space="0" w:color="auto"/>
            <w:left w:val="none" w:sz="0" w:space="0" w:color="auto"/>
            <w:bottom w:val="none" w:sz="0" w:space="0" w:color="auto"/>
            <w:right w:val="none" w:sz="0" w:space="0" w:color="auto"/>
          </w:divBdr>
        </w:div>
        <w:div w:id="1280643953">
          <w:marLeft w:val="0"/>
          <w:marRight w:val="0"/>
          <w:marTop w:val="0"/>
          <w:marBottom w:val="0"/>
          <w:divBdr>
            <w:top w:val="none" w:sz="0" w:space="0" w:color="auto"/>
            <w:left w:val="none" w:sz="0" w:space="0" w:color="auto"/>
            <w:bottom w:val="none" w:sz="0" w:space="0" w:color="auto"/>
            <w:right w:val="none" w:sz="0" w:space="0" w:color="auto"/>
          </w:divBdr>
        </w:div>
        <w:div w:id="1326397224">
          <w:marLeft w:val="0"/>
          <w:marRight w:val="0"/>
          <w:marTop w:val="0"/>
          <w:marBottom w:val="0"/>
          <w:divBdr>
            <w:top w:val="none" w:sz="0" w:space="0" w:color="auto"/>
            <w:left w:val="none" w:sz="0" w:space="0" w:color="auto"/>
            <w:bottom w:val="none" w:sz="0" w:space="0" w:color="auto"/>
            <w:right w:val="none" w:sz="0" w:space="0" w:color="auto"/>
          </w:divBdr>
        </w:div>
        <w:div w:id="1428454404">
          <w:marLeft w:val="0"/>
          <w:marRight w:val="0"/>
          <w:marTop w:val="0"/>
          <w:marBottom w:val="0"/>
          <w:divBdr>
            <w:top w:val="none" w:sz="0" w:space="0" w:color="auto"/>
            <w:left w:val="none" w:sz="0" w:space="0" w:color="auto"/>
            <w:bottom w:val="none" w:sz="0" w:space="0" w:color="auto"/>
            <w:right w:val="none" w:sz="0" w:space="0" w:color="auto"/>
          </w:divBdr>
        </w:div>
        <w:div w:id="1691681566">
          <w:marLeft w:val="0"/>
          <w:marRight w:val="0"/>
          <w:marTop w:val="0"/>
          <w:marBottom w:val="0"/>
          <w:divBdr>
            <w:top w:val="none" w:sz="0" w:space="0" w:color="auto"/>
            <w:left w:val="none" w:sz="0" w:space="0" w:color="auto"/>
            <w:bottom w:val="none" w:sz="0" w:space="0" w:color="auto"/>
            <w:right w:val="none" w:sz="0" w:space="0" w:color="auto"/>
          </w:divBdr>
        </w:div>
        <w:div w:id="1753743752">
          <w:marLeft w:val="0"/>
          <w:marRight w:val="0"/>
          <w:marTop w:val="0"/>
          <w:marBottom w:val="0"/>
          <w:divBdr>
            <w:top w:val="none" w:sz="0" w:space="0" w:color="auto"/>
            <w:left w:val="none" w:sz="0" w:space="0" w:color="auto"/>
            <w:bottom w:val="none" w:sz="0" w:space="0" w:color="auto"/>
            <w:right w:val="none" w:sz="0" w:space="0" w:color="auto"/>
          </w:divBdr>
        </w:div>
        <w:div w:id="2086491202">
          <w:marLeft w:val="0"/>
          <w:marRight w:val="0"/>
          <w:marTop w:val="0"/>
          <w:marBottom w:val="0"/>
          <w:divBdr>
            <w:top w:val="none" w:sz="0" w:space="0" w:color="auto"/>
            <w:left w:val="none" w:sz="0" w:space="0" w:color="auto"/>
            <w:bottom w:val="none" w:sz="0" w:space="0" w:color="auto"/>
            <w:right w:val="none" w:sz="0" w:space="0" w:color="auto"/>
          </w:divBdr>
        </w:div>
      </w:divsChild>
    </w:div>
    <w:div w:id="1004941369">
      <w:bodyDiv w:val="1"/>
      <w:marLeft w:val="0"/>
      <w:marRight w:val="0"/>
      <w:marTop w:val="0"/>
      <w:marBottom w:val="0"/>
      <w:divBdr>
        <w:top w:val="none" w:sz="0" w:space="0" w:color="auto"/>
        <w:left w:val="none" w:sz="0" w:space="0" w:color="auto"/>
        <w:bottom w:val="none" w:sz="0" w:space="0" w:color="auto"/>
        <w:right w:val="none" w:sz="0" w:space="0" w:color="auto"/>
      </w:divBdr>
      <w:divsChild>
        <w:div w:id="33120625">
          <w:marLeft w:val="0"/>
          <w:marRight w:val="0"/>
          <w:marTop w:val="0"/>
          <w:marBottom w:val="0"/>
          <w:divBdr>
            <w:top w:val="none" w:sz="0" w:space="0" w:color="auto"/>
            <w:left w:val="none" w:sz="0" w:space="0" w:color="auto"/>
            <w:bottom w:val="none" w:sz="0" w:space="0" w:color="auto"/>
            <w:right w:val="none" w:sz="0" w:space="0" w:color="auto"/>
          </w:divBdr>
        </w:div>
        <w:div w:id="95100760">
          <w:marLeft w:val="0"/>
          <w:marRight w:val="0"/>
          <w:marTop w:val="0"/>
          <w:marBottom w:val="0"/>
          <w:divBdr>
            <w:top w:val="none" w:sz="0" w:space="0" w:color="auto"/>
            <w:left w:val="none" w:sz="0" w:space="0" w:color="auto"/>
            <w:bottom w:val="none" w:sz="0" w:space="0" w:color="auto"/>
            <w:right w:val="none" w:sz="0" w:space="0" w:color="auto"/>
          </w:divBdr>
        </w:div>
        <w:div w:id="103424549">
          <w:marLeft w:val="0"/>
          <w:marRight w:val="0"/>
          <w:marTop w:val="0"/>
          <w:marBottom w:val="0"/>
          <w:divBdr>
            <w:top w:val="none" w:sz="0" w:space="0" w:color="auto"/>
            <w:left w:val="none" w:sz="0" w:space="0" w:color="auto"/>
            <w:bottom w:val="none" w:sz="0" w:space="0" w:color="auto"/>
            <w:right w:val="none" w:sz="0" w:space="0" w:color="auto"/>
          </w:divBdr>
        </w:div>
        <w:div w:id="260341664">
          <w:marLeft w:val="0"/>
          <w:marRight w:val="0"/>
          <w:marTop w:val="0"/>
          <w:marBottom w:val="0"/>
          <w:divBdr>
            <w:top w:val="none" w:sz="0" w:space="0" w:color="auto"/>
            <w:left w:val="none" w:sz="0" w:space="0" w:color="auto"/>
            <w:bottom w:val="none" w:sz="0" w:space="0" w:color="auto"/>
            <w:right w:val="none" w:sz="0" w:space="0" w:color="auto"/>
          </w:divBdr>
        </w:div>
        <w:div w:id="346641827">
          <w:marLeft w:val="0"/>
          <w:marRight w:val="0"/>
          <w:marTop w:val="0"/>
          <w:marBottom w:val="0"/>
          <w:divBdr>
            <w:top w:val="none" w:sz="0" w:space="0" w:color="auto"/>
            <w:left w:val="none" w:sz="0" w:space="0" w:color="auto"/>
            <w:bottom w:val="none" w:sz="0" w:space="0" w:color="auto"/>
            <w:right w:val="none" w:sz="0" w:space="0" w:color="auto"/>
          </w:divBdr>
        </w:div>
        <w:div w:id="448817582">
          <w:marLeft w:val="0"/>
          <w:marRight w:val="0"/>
          <w:marTop w:val="0"/>
          <w:marBottom w:val="0"/>
          <w:divBdr>
            <w:top w:val="none" w:sz="0" w:space="0" w:color="auto"/>
            <w:left w:val="none" w:sz="0" w:space="0" w:color="auto"/>
            <w:bottom w:val="none" w:sz="0" w:space="0" w:color="auto"/>
            <w:right w:val="none" w:sz="0" w:space="0" w:color="auto"/>
          </w:divBdr>
        </w:div>
        <w:div w:id="616257190">
          <w:marLeft w:val="0"/>
          <w:marRight w:val="0"/>
          <w:marTop w:val="0"/>
          <w:marBottom w:val="0"/>
          <w:divBdr>
            <w:top w:val="none" w:sz="0" w:space="0" w:color="auto"/>
            <w:left w:val="none" w:sz="0" w:space="0" w:color="auto"/>
            <w:bottom w:val="none" w:sz="0" w:space="0" w:color="auto"/>
            <w:right w:val="none" w:sz="0" w:space="0" w:color="auto"/>
          </w:divBdr>
        </w:div>
        <w:div w:id="773329834">
          <w:marLeft w:val="0"/>
          <w:marRight w:val="0"/>
          <w:marTop w:val="0"/>
          <w:marBottom w:val="0"/>
          <w:divBdr>
            <w:top w:val="none" w:sz="0" w:space="0" w:color="auto"/>
            <w:left w:val="none" w:sz="0" w:space="0" w:color="auto"/>
            <w:bottom w:val="none" w:sz="0" w:space="0" w:color="auto"/>
            <w:right w:val="none" w:sz="0" w:space="0" w:color="auto"/>
          </w:divBdr>
        </w:div>
        <w:div w:id="778918585">
          <w:marLeft w:val="0"/>
          <w:marRight w:val="0"/>
          <w:marTop w:val="0"/>
          <w:marBottom w:val="0"/>
          <w:divBdr>
            <w:top w:val="none" w:sz="0" w:space="0" w:color="auto"/>
            <w:left w:val="none" w:sz="0" w:space="0" w:color="auto"/>
            <w:bottom w:val="none" w:sz="0" w:space="0" w:color="auto"/>
            <w:right w:val="none" w:sz="0" w:space="0" w:color="auto"/>
          </w:divBdr>
        </w:div>
        <w:div w:id="793987848">
          <w:marLeft w:val="0"/>
          <w:marRight w:val="0"/>
          <w:marTop w:val="0"/>
          <w:marBottom w:val="0"/>
          <w:divBdr>
            <w:top w:val="none" w:sz="0" w:space="0" w:color="auto"/>
            <w:left w:val="none" w:sz="0" w:space="0" w:color="auto"/>
            <w:bottom w:val="none" w:sz="0" w:space="0" w:color="auto"/>
            <w:right w:val="none" w:sz="0" w:space="0" w:color="auto"/>
          </w:divBdr>
        </w:div>
        <w:div w:id="925768040">
          <w:marLeft w:val="0"/>
          <w:marRight w:val="0"/>
          <w:marTop w:val="0"/>
          <w:marBottom w:val="0"/>
          <w:divBdr>
            <w:top w:val="none" w:sz="0" w:space="0" w:color="auto"/>
            <w:left w:val="none" w:sz="0" w:space="0" w:color="auto"/>
            <w:bottom w:val="none" w:sz="0" w:space="0" w:color="auto"/>
            <w:right w:val="none" w:sz="0" w:space="0" w:color="auto"/>
          </w:divBdr>
        </w:div>
        <w:div w:id="1041831056">
          <w:marLeft w:val="0"/>
          <w:marRight w:val="0"/>
          <w:marTop w:val="0"/>
          <w:marBottom w:val="0"/>
          <w:divBdr>
            <w:top w:val="none" w:sz="0" w:space="0" w:color="auto"/>
            <w:left w:val="none" w:sz="0" w:space="0" w:color="auto"/>
            <w:bottom w:val="none" w:sz="0" w:space="0" w:color="auto"/>
            <w:right w:val="none" w:sz="0" w:space="0" w:color="auto"/>
          </w:divBdr>
        </w:div>
        <w:div w:id="1120994623">
          <w:marLeft w:val="0"/>
          <w:marRight w:val="0"/>
          <w:marTop w:val="0"/>
          <w:marBottom w:val="0"/>
          <w:divBdr>
            <w:top w:val="none" w:sz="0" w:space="0" w:color="auto"/>
            <w:left w:val="none" w:sz="0" w:space="0" w:color="auto"/>
            <w:bottom w:val="none" w:sz="0" w:space="0" w:color="auto"/>
            <w:right w:val="none" w:sz="0" w:space="0" w:color="auto"/>
          </w:divBdr>
        </w:div>
        <w:div w:id="1857500577">
          <w:marLeft w:val="0"/>
          <w:marRight w:val="0"/>
          <w:marTop w:val="0"/>
          <w:marBottom w:val="0"/>
          <w:divBdr>
            <w:top w:val="none" w:sz="0" w:space="0" w:color="auto"/>
            <w:left w:val="none" w:sz="0" w:space="0" w:color="auto"/>
            <w:bottom w:val="none" w:sz="0" w:space="0" w:color="auto"/>
            <w:right w:val="none" w:sz="0" w:space="0" w:color="auto"/>
          </w:divBdr>
        </w:div>
        <w:div w:id="2079403445">
          <w:marLeft w:val="0"/>
          <w:marRight w:val="0"/>
          <w:marTop w:val="0"/>
          <w:marBottom w:val="0"/>
          <w:divBdr>
            <w:top w:val="none" w:sz="0" w:space="0" w:color="auto"/>
            <w:left w:val="none" w:sz="0" w:space="0" w:color="auto"/>
            <w:bottom w:val="none" w:sz="0" w:space="0" w:color="auto"/>
            <w:right w:val="none" w:sz="0" w:space="0" w:color="auto"/>
          </w:divBdr>
        </w:div>
        <w:div w:id="2126071705">
          <w:marLeft w:val="0"/>
          <w:marRight w:val="0"/>
          <w:marTop w:val="0"/>
          <w:marBottom w:val="0"/>
          <w:divBdr>
            <w:top w:val="none" w:sz="0" w:space="0" w:color="auto"/>
            <w:left w:val="none" w:sz="0" w:space="0" w:color="auto"/>
            <w:bottom w:val="none" w:sz="0" w:space="0" w:color="auto"/>
            <w:right w:val="none" w:sz="0" w:space="0" w:color="auto"/>
          </w:divBdr>
        </w:div>
      </w:divsChild>
    </w:div>
    <w:div w:id="1302149379">
      <w:bodyDiv w:val="1"/>
      <w:marLeft w:val="0"/>
      <w:marRight w:val="0"/>
      <w:marTop w:val="0"/>
      <w:marBottom w:val="0"/>
      <w:divBdr>
        <w:top w:val="none" w:sz="0" w:space="0" w:color="auto"/>
        <w:left w:val="none" w:sz="0" w:space="0" w:color="auto"/>
        <w:bottom w:val="none" w:sz="0" w:space="0" w:color="auto"/>
        <w:right w:val="none" w:sz="0" w:space="0" w:color="auto"/>
      </w:divBdr>
    </w:div>
    <w:div w:id="1466117514">
      <w:bodyDiv w:val="1"/>
      <w:marLeft w:val="0"/>
      <w:marRight w:val="0"/>
      <w:marTop w:val="0"/>
      <w:marBottom w:val="0"/>
      <w:divBdr>
        <w:top w:val="none" w:sz="0" w:space="0" w:color="auto"/>
        <w:left w:val="none" w:sz="0" w:space="0" w:color="auto"/>
        <w:bottom w:val="none" w:sz="0" w:space="0" w:color="auto"/>
        <w:right w:val="none" w:sz="0" w:space="0" w:color="auto"/>
      </w:divBdr>
    </w:div>
    <w:div w:id="1675567487">
      <w:bodyDiv w:val="1"/>
      <w:marLeft w:val="0"/>
      <w:marRight w:val="0"/>
      <w:marTop w:val="0"/>
      <w:marBottom w:val="0"/>
      <w:divBdr>
        <w:top w:val="none" w:sz="0" w:space="0" w:color="auto"/>
        <w:left w:val="none" w:sz="0" w:space="0" w:color="auto"/>
        <w:bottom w:val="none" w:sz="0" w:space="0" w:color="auto"/>
        <w:right w:val="none" w:sz="0" w:space="0" w:color="auto"/>
      </w:divBdr>
    </w:div>
    <w:div w:id="1896811324">
      <w:bodyDiv w:val="1"/>
      <w:marLeft w:val="0"/>
      <w:marRight w:val="0"/>
      <w:marTop w:val="0"/>
      <w:marBottom w:val="0"/>
      <w:divBdr>
        <w:top w:val="none" w:sz="0" w:space="0" w:color="auto"/>
        <w:left w:val="none" w:sz="0" w:space="0" w:color="auto"/>
        <w:bottom w:val="none" w:sz="0" w:space="0" w:color="auto"/>
        <w:right w:val="none" w:sz="0" w:space="0" w:color="auto"/>
      </w:divBdr>
    </w:div>
    <w:div w:id="1988582522">
      <w:bodyDiv w:val="1"/>
      <w:marLeft w:val="0"/>
      <w:marRight w:val="0"/>
      <w:marTop w:val="0"/>
      <w:marBottom w:val="0"/>
      <w:divBdr>
        <w:top w:val="none" w:sz="0" w:space="0" w:color="auto"/>
        <w:left w:val="none" w:sz="0" w:space="0" w:color="auto"/>
        <w:bottom w:val="none" w:sz="0" w:space="0" w:color="auto"/>
        <w:right w:val="none" w:sz="0" w:space="0" w:color="auto"/>
      </w:divBdr>
    </w:div>
    <w:div w:id="210248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hrome-extension://efaidnbmnnnibpcajpcglclefindmkaj/https:/assets.publishing.service.gov.uk/media/669e7501ab418ab055592a7b/Working_together_to_safeguard_children_2023.pdf" TargetMode="External"/><Relationship Id="rId18" Type="http://schemas.openxmlformats.org/officeDocument/2006/relationships/hyperlink" Target="https://www.nice.org.uk/guidance/qs34" TargetMode="External"/><Relationship Id="rId26" Type="http://schemas.openxmlformats.org/officeDocument/2006/relationships/hyperlink" Target="https://www.nice.org.uk/guidance/qs59" TargetMode="External"/><Relationship Id="rId39" Type="http://schemas.openxmlformats.org/officeDocument/2006/relationships/hyperlink" Target="https://www.nice.org.uk/guidance/qs133" TargetMode="External"/><Relationship Id="rId21" Type="http://schemas.openxmlformats.org/officeDocument/2006/relationships/hyperlink" Target="https://www.nice.org.uk/guidance/ng134" TargetMode="External"/><Relationship Id="rId34" Type="http://schemas.openxmlformats.org/officeDocument/2006/relationships/hyperlink" Target="https://www.nice.org.uk/guidance/qs101" TargetMode="External"/><Relationship Id="rId42" Type="http://schemas.openxmlformats.org/officeDocument/2006/relationships/package" Target="embeddings/Microsoft_Excel_Worksheet.xlsx"/><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professionalstandards.org.uk/organisations-we-oversee/find-a-register?&amp;page=1&amp;sort=relevance" TargetMode="External"/><Relationship Id="rId29" Type="http://schemas.openxmlformats.org/officeDocument/2006/relationships/hyperlink" Target="https://www.nice.org.uk/guidance/cg7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ce.org.uk/guidance/ph28" TargetMode="External"/><Relationship Id="rId24" Type="http://schemas.openxmlformats.org/officeDocument/2006/relationships/hyperlink" Target="https://www.nice.org.uk/guidance/qs53" TargetMode="External"/><Relationship Id="rId32" Type="http://schemas.openxmlformats.org/officeDocument/2006/relationships/hyperlink" Target="https://www.nice.org.uk/guidance/qs204" TargetMode="External"/><Relationship Id="rId37" Type="http://schemas.openxmlformats.org/officeDocument/2006/relationships/hyperlink" Target="https://www.nice.org.uk/guidance/qs154" TargetMode="External"/><Relationship Id="rId40" Type="http://schemas.openxmlformats.org/officeDocument/2006/relationships/hyperlink" Target="https://www.nice.org.uk/guidance/qs102"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nice.org.uk/guidance" TargetMode="External"/><Relationship Id="rId23" Type="http://schemas.openxmlformats.org/officeDocument/2006/relationships/hyperlink" Target="https://www.nice.org.uk/guidance/cg128" TargetMode="External"/><Relationship Id="rId28" Type="http://schemas.openxmlformats.org/officeDocument/2006/relationships/hyperlink" Target="https://www.nice.org.uk/guidance/ng69" TargetMode="External"/><Relationship Id="rId36" Type="http://schemas.openxmlformats.org/officeDocument/2006/relationships/hyperlink" Target="https://www.nice.org.uk/guidance/qs175" TargetMode="External"/><Relationship Id="rId10" Type="http://schemas.openxmlformats.org/officeDocument/2006/relationships/footer" Target="footer1.xml"/><Relationship Id="rId19" Type="http://schemas.openxmlformats.org/officeDocument/2006/relationships/hyperlink" Target="https://www.nice.org.uk/guidance/qs39" TargetMode="External"/><Relationship Id="rId31" Type="http://schemas.openxmlformats.org/officeDocument/2006/relationships/hyperlink" Target="https://www.nice.org.uk/guidance/qs140" TargetMode="External"/><Relationship Id="rId44" Type="http://schemas.openxmlformats.org/officeDocument/2006/relationships/package" Target="embeddings/Microsoft_Word_Document.doc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22" Type="http://schemas.openxmlformats.org/officeDocument/2006/relationships/hyperlink" Target="https://www.nice.org.uk/guidance/qs51" TargetMode="External"/><Relationship Id="rId27" Type="http://schemas.openxmlformats.org/officeDocument/2006/relationships/hyperlink" Target="https://www.nice.org.uk/guidance/cg158" TargetMode="External"/><Relationship Id="rId30" Type="http://schemas.openxmlformats.org/officeDocument/2006/relationships/hyperlink" Target="https://www.nice.org.uk/guidance/cg155" TargetMode="External"/><Relationship Id="rId35" Type="http://schemas.openxmlformats.org/officeDocument/2006/relationships/hyperlink" Target="https://www.nice.org.uk/guidance/qs179" TargetMode="External"/><Relationship Id="rId43" Type="http://schemas.openxmlformats.org/officeDocument/2006/relationships/image" Target="media/image3.emf"/><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chart" Target="charts/chart1.xml"/><Relationship Id="rId17" Type="http://schemas.openxmlformats.org/officeDocument/2006/relationships/hyperlink" Target="https://www.nice.org.uk/guidance/qs31" TargetMode="External"/><Relationship Id="rId25" Type="http://schemas.openxmlformats.org/officeDocument/2006/relationships/hyperlink" Target="https://www.nice.org.uk/guidance/ng64" TargetMode="External"/><Relationship Id="rId33" Type="http://schemas.openxmlformats.org/officeDocument/2006/relationships/hyperlink" Target="https://www.nice.org.uk/guidance/qs194" TargetMode="External"/><Relationship Id="rId38" Type="http://schemas.openxmlformats.org/officeDocument/2006/relationships/hyperlink" Target="https://www.nice.org.uk/guidance/qs142" TargetMode="External"/><Relationship Id="rId46" Type="http://schemas.openxmlformats.org/officeDocument/2006/relationships/footer" Target="footer2.xml"/><Relationship Id="rId20" Type="http://schemas.openxmlformats.org/officeDocument/2006/relationships/hyperlink" Target="https://www.nice.org.uk/guidance/qs48" TargetMode="External"/><Relationship Id="rId41"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https://tactcare-my.sharepoint.com/personal/m_holley_tactcare_org_uk/Documents/Data/Deep%20dives%20&amp;%20audits/Placements%20ended%202023-24%20(no%20short%20breaks%20or%20P&amp;C).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sng" strike="noStrike" baseline="0">
                <a:solidFill>
                  <a:srgbClr val="333333"/>
                </a:solidFill>
                <a:latin typeface="Aptos Narrow"/>
                <a:ea typeface="Aptos Narrow"/>
                <a:cs typeface="Aptos Narrow"/>
              </a:defRPr>
            </a:pPr>
            <a:r>
              <a:rPr lang="en-GB" sz="1200"/>
              <a:t>Presenting Unmet Needs in Placements Where Carers Chose to Serve Notice 2023/24</a:t>
            </a:r>
          </a:p>
        </c:rich>
      </c:tx>
      <c:overlay val="0"/>
      <c:spPr>
        <a:noFill/>
        <a:ln>
          <a:noFill/>
        </a:ln>
        <a:effectLst/>
      </c:spPr>
    </c:title>
    <c:autoTitleDeleted val="0"/>
    <c:plotArea>
      <c:layout>
        <c:manualLayout>
          <c:layoutTarget val="inner"/>
          <c:xMode val="edge"/>
          <c:yMode val="edge"/>
          <c:x val="0.49766745587114042"/>
          <c:y val="7.5259259259259262E-2"/>
          <c:w val="0.47893347477366349"/>
          <c:h val="0.86876118916507983"/>
        </c:manualLayout>
      </c:layout>
      <c:barChart>
        <c:barDir val="bar"/>
        <c:grouping val="clustered"/>
        <c:varyColors val="0"/>
        <c:ser>
          <c:idx val="0"/>
          <c:order val="0"/>
          <c:spPr>
            <a:solidFill>
              <a:schemeClr val="accent1"/>
            </a:solidFill>
            <a:ln>
              <a:noFill/>
            </a:ln>
            <a:effectLst/>
          </c:spPr>
          <c:invertIfNegative val="0"/>
          <c:cat>
            <c:strRef>
              <c:f>'[Placements ended 2023-24 (no short breaks or P&amp;C).xls]Thematic review'!$A$1:$A$27</c:f>
              <c:strCache>
                <c:ptCount val="27"/>
                <c:pt idx="0">
                  <c:v>Behaviours which challenge</c:v>
                </c:pt>
                <c:pt idx="1">
                  <c:v>Emotional dysregulation</c:v>
                </c:pt>
                <c:pt idx="2">
                  <c:v>Query undiagnosed neurodiverse need</c:v>
                </c:pt>
                <c:pt idx="3">
                  <c:v>Needs were greater than LA shared in referral</c:v>
                </c:pt>
                <c:pt idx="4">
                  <c:v>Carer receiving therapeutic support</c:v>
                </c:pt>
                <c:pt idx="5">
                  <c:v>unmet education needs / Challenges in education settings</c:v>
                </c:pt>
                <c:pt idx="6">
                  <c:v>Delays in therapeutic provisions being offered or available</c:v>
                </c:pt>
                <c:pt idx="7">
                  <c:v>Young person made / threatened to make allegations about carer</c:v>
                </c:pt>
                <c:pt idx="8">
                  <c:v>Carer needs or circumstance changed</c:v>
                </c:pt>
                <c:pt idx="9">
                  <c:v>Query undiagnosed mental health needs</c:v>
                </c:pt>
                <c:pt idx="10">
                  <c:v>CAMHS referral rejected</c:v>
                </c:pt>
                <c:pt idx="11">
                  <c:v>Missing episodes</c:v>
                </c:pt>
                <c:pt idx="12">
                  <c:v>Self harm</c:v>
                </c:pt>
                <c:pt idx="13">
                  <c:v>Conflict between foster children and birth children / other children in placement</c:v>
                </c:pt>
                <c:pt idx="14">
                  <c:v>Drug misuse</c:v>
                </c:pt>
                <c:pt idx="15">
                  <c:v>Short breaks not being available</c:v>
                </c:pt>
                <c:pt idx="16">
                  <c:v>Child accessing therapeutic intervention</c:v>
                </c:pt>
                <c:pt idx="17">
                  <c:v>LA ended placement</c:v>
                </c:pt>
                <c:pt idx="18">
                  <c:v>Sexualised behaviours</c:v>
                </c:pt>
                <c:pt idx="19">
                  <c:v>Suicidal ideation</c:v>
                </c:pt>
                <c:pt idx="20">
                  <c:v>CSE</c:v>
                </c:pt>
                <c:pt idx="21">
                  <c:v>Young person's choice</c:v>
                </c:pt>
                <c:pt idx="22">
                  <c:v>UASC</c:v>
                </c:pt>
                <c:pt idx="23">
                  <c:v>Bereavement</c:v>
                </c:pt>
                <c:pt idx="24">
                  <c:v>CCE</c:v>
                </c:pt>
                <c:pt idx="25">
                  <c:v>Difficult relationships between TACT and LA</c:v>
                </c:pt>
                <c:pt idx="26">
                  <c:v>unmet cultural needs</c:v>
                </c:pt>
              </c:strCache>
            </c:strRef>
          </c:cat>
          <c:val>
            <c:numRef>
              <c:f>'[Placements ended 2023-24 (no short breaks or P&amp;C).xls]Thematic review'!$B$1:$B$27</c:f>
              <c:numCache>
                <c:formatCode>General</c:formatCode>
                <c:ptCount val="27"/>
                <c:pt idx="0">
                  <c:v>24</c:v>
                </c:pt>
                <c:pt idx="1">
                  <c:v>15</c:v>
                </c:pt>
                <c:pt idx="2">
                  <c:v>9</c:v>
                </c:pt>
                <c:pt idx="3">
                  <c:v>9</c:v>
                </c:pt>
                <c:pt idx="4">
                  <c:v>8</c:v>
                </c:pt>
                <c:pt idx="5">
                  <c:v>7</c:v>
                </c:pt>
                <c:pt idx="6">
                  <c:v>6</c:v>
                </c:pt>
                <c:pt idx="7">
                  <c:v>6</c:v>
                </c:pt>
                <c:pt idx="8">
                  <c:v>5</c:v>
                </c:pt>
                <c:pt idx="9">
                  <c:v>4</c:v>
                </c:pt>
                <c:pt idx="10">
                  <c:v>4</c:v>
                </c:pt>
                <c:pt idx="11">
                  <c:v>4</c:v>
                </c:pt>
                <c:pt idx="12">
                  <c:v>4</c:v>
                </c:pt>
                <c:pt idx="13">
                  <c:v>3</c:v>
                </c:pt>
                <c:pt idx="14">
                  <c:v>3</c:v>
                </c:pt>
                <c:pt idx="15">
                  <c:v>3</c:v>
                </c:pt>
                <c:pt idx="16">
                  <c:v>3</c:v>
                </c:pt>
                <c:pt idx="17">
                  <c:v>3</c:v>
                </c:pt>
                <c:pt idx="18">
                  <c:v>3</c:v>
                </c:pt>
                <c:pt idx="19">
                  <c:v>2</c:v>
                </c:pt>
                <c:pt idx="20">
                  <c:v>2</c:v>
                </c:pt>
                <c:pt idx="21">
                  <c:v>2</c:v>
                </c:pt>
                <c:pt idx="22">
                  <c:v>2</c:v>
                </c:pt>
                <c:pt idx="23">
                  <c:v>1</c:v>
                </c:pt>
                <c:pt idx="24">
                  <c:v>1</c:v>
                </c:pt>
                <c:pt idx="25">
                  <c:v>1</c:v>
                </c:pt>
                <c:pt idx="26">
                  <c:v>1</c:v>
                </c:pt>
              </c:numCache>
            </c:numRef>
          </c:val>
          <c:extLst>
            <c:ext xmlns:c16="http://schemas.microsoft.com/office/drawing/2014/chart" uri="{C3380CC4-5D6E-409C-BE32-E72D297353CC}">
              <c16:uniqueId val="{00000000-EA6F-4664-BFC3-B7BB27D20449}"/>
            </c:ext>
          </c:extLst>
        </c:ser>
        <c:dLbls>
          <c:showLegendKey val="0"/>
          <c:showVal val="0"/>
          <c:showCatName val="0"/>
          <c:showSerName val="0"/>
          <c:showPercent val="0"/>
          <c:showBubbleSize val="0"/>
        </c:dLbls>
        <c:gapWidth val="182"/>
        <c:axId val="1490623007"/>
        <c:axId val="1"/>
      </c:barChart>
      <c:catAx>
        <c:axId val="14906230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Aptos Narrow"/>
                <a:ea typeface="Aptos Narrow"/>
                <a:cs typeface="Aptos Narrow"/>
              </a:defRPr>
            </a:pPr>
            <a:endParaRPr lang="en-US"/>
          </a:p>
        </c:txPr>
        <c:crossAx val="1"/>
        <c:crosses val="autoZero"/>
        <c:auto val="1"/>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0" vert="horz"/>
          <a:lstStyle/>
          <a:p>
            <a:pPr>
              <a:defRPr sz="900" b="0" i="0" u="none" strike="noStrike" baseline="0">
                <a:solidFill>
                  <a:srgbClr val="333333"/>
                </a:solidFill>
                <a:latin typeface="Aptos Narrow"/>
                <a:ea typeface="Aptos Narrow"/>
                <a:cs typeface="Aptos Narrow"/>
              </a:defRPr>
            </a:pPr>
            <a:endParaRPr lang="en-US"/>
          </a:p>
        </c:txPr>
        <c:crossAx val="1490623007"/>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Aptos Narrow"/>
          <a:ea typeface="Aptos Narrow"/>
          <a:cs typeface="Aptos Narrow"/>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F1FC7B5607524F858432FEE84C6583" ma:contentTypeVersion="11" ma:contentTypeDescription="Create a new document." ma:contentTypeScope="" ma:versionID="43c6c5db9a895a03ce30371a6c09b862">
  <xsd:schema xmlns:xsd="http://www.w3.org/2001/XMLSchema" xmlns:xs="http://www.w3.org/2001/XMLSchema" xmlns:p="http://schemas.microsoft.com/office/2006/metadata/properties" xmlns:ns2="0bf68188-9c5a-421d-82b4-903883cb36e9" xmlns:ns3="0277a368-69bb-4fed-b98e-717706232c9f" targetNamespace="http://schemas.microsoft.com/office/2006/metadata/properties" ma:root="true" ma:fieldsID="ac6cce8d33ea343934cb95d5bccabff5" ns2:_="" ns3:_="">
    <xsd:import namespace="0bf68188-9c5a-421d-82b4-903883cb36e9"/>
    <xsd:import namespace="0277a368-69bb-4fed-b98e-717706232c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68188-9c5a-421d-82b4-903883cb3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9ac29c4-9ce9-46cb-8437-79189dfa9ac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7a368-69bb-4fed-b98e-717706232c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6b8ee6-e247-4a34-9ef4-f82f3f7bc08a}" ma:internalName="TaxCatchAll" ma:showField="CatchAllData" ma:web="0277a368-69bb-4fed-b98e-717706232c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f68188-9c5a-421d-82b4-903883cb36e9">
      <Terms xmlns="http://schemas.microsoft.com/office/infopath/2007/PartnerControls"/>
    </lcf76f155ced4ddcb4097134ff3c332f>
    <TaxCatchAll xmlns="0277a368-69bb-4fed-b98e-717706232c9f" xsi:nil="true"/>
  </documentManagement>
</p:properties>
</file>

<file path=customXml/itemProps1.xml><?xml version="1.0" encoding="utf-8"?>
<ds:datastoreItem xmlns:ds="http://schemas.openxmlformats.org/officeDocument/2006/customXml" ds:itemID="{5D3ABC86-9E07-4BA5-BFBC-F6295552E49A}">
  <ds:schemaRefs>
    <ds:schemaRef ds:uri="http://schemas.microsoft.com/sharepoint/v3/contenttype/forms"/>
  </ds:schemaRefs>
</ds:datastoreItem>
</file>

<file path=customXml/itemProps2.xml><?xml version="1.0" encoding="utf-8"?>
<ds:datastoreItem xmlns:ds="http://schemas.openxmlformats.org/officeDocument/2006/customXml" ds:itemID="{D143D0A4-8F62-4805-B282-757C37C7C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68188-9c5a-421d-82b4-903883cb36e9"/>
    <ds:schemaRef ds:uri="0277a368-69bb-4fed-b98e-717706232c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FE34E-899D-4E9A-8BEA-6CCB06C741CC}">
  <ds:schemaRefs>
    <ds:schemaRef ds:uri="http://schemas.microsoft.com/office/2006/metadata/properties"/>
    <ds:schemaRef ds:uri="http://schemas.microsoft.com/office/infopath/2007/PartnerControls"/>
    <ds:schemaRef ds:uri="0bf68188-9c5a-421d-82b4-903883cb36e9"/>
    <ds:schemaRef ds:uri="0277a368-69bb-4fed-b98e-717706232c9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17344</Words>
  <Characters>98867</Characters>
  <Application>Microsoft Office Word</Application>
  <DocSecurity>0</DocSecurity>
  <Lines>823</Lines>
  <Paragraphs>231</Paragraphs>
  <ScaleCrop>false</ScaleCrop>
  <Company>DTM Legal LLP</Company>
  <LinksUpToDate>false</LinksUpToDate>
  <CharactersWithSpaces>115980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Title]</dc:title>
  <dc:subject/>
  <dc:creator>DTM Legal LLP</dc:creator>
  <cp:keywords/>
  <cp:lastModifiedBy>Mechelle Holley</cp:lastModifiedBy>
  <cp:revision>80</cp:revision>
  <cp:lastPrinted>2025-10-22T14:27:00Z</cp:lastPrinted>
  <dcterms:created xsi:type="dcterms:W3CDTF">2025-07-09T22:47:00Z</dcterms:created>
  <dcterms:modified xsi:type="dcterms:W3CDTF">2026-04-15T14:15:00Z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0x01010028F1FC7B5607524F858432FEE84C6583</vt:lpwstr>
  </property>
  <property fmtid="{D5CDD505-2E9C-101B-9397-08002B2CF9AE}" pid="3" name="MediaServiceImageTags">
    <vt:lpwstr/>
  </property>
  <property fmtid="{D5CDD505-2E9C-101B-9397-08002B2CF9AE}" pid="4" name="ItemID">
    <vt:i4>5412170</vt:i4>
  </property>
</Properties>
</file>