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6230" w:rsidR="00823D54" w:rsidP="41D3877A" w:rsidRDefault="00823D54" w14:paraId="10F19E1B" w14:textId="355CC39E">
      <w:pPr>
        <w:spacing w:before="120" w:after="120"/>
        <w:jc w:val="center"/>
        <w:rPr>
          <w:rFonts w:ascii="Arial" w:hAnsi="Arial" w:cs="Arial"/>
          <w:b/>
          <w:bCs/>
          <w:color w:val="59585D"/>
          <w:sz w:val="32"/>
          <w:szCs w:val="32"/>
        </w:rPr>
      </w:pPr>
      <w:r w:rsidRPr="00B46230">
        <w:rPr>
          <w:rFonts w:ascii="Arial" w:hAnsi="Arial" w:cs="Arial"/>
          <w:b/>
          <w:bCs/>
          <w:color w:val="59585D"/>
          <w:sz w:val="32"/>
          <w:szCs w:val="32"/>
        </w:rPr>
        <w:t>The Adolescent and Children’s Trust</w:t>
      </w:r>
    </w:p>
    <w:p w:rsidRPr="00B46230" w:rsidR="00104EBC" w:rsidP="00104EBC" w:rsidRDefault="00DE0790" w14:paraId="17501455" w14:textId="3F5D7BC5">
      <w:pPr>
        <w:spacing w:before="120" w:after="120"/>
        <w:jc w:val="center"/>
        <w:rPr>
          <w:rFonts w:ascii="Arial" w:hAnsi="Arial" w:cs="Arial"/>
          <w:b/>
          <w:bCs/>
          <w:color w:val="59585D"/>
          <w:sz w:val="32"/>
          <w:szCs w:val="32"/>
        </w:rPr>
      </w:pPr>
      <w:r w:rsidRPr="00B46230">
        <w:rPr>
          <w:rFonts w:ascii="Arial" w:hAnsi="Arial" w:cs="Arial"/>
          <w:b/>
          <w:bCs/>
          <w:color w:val="59585D"/>
          <w:sz w:val="32"/>
          <w:szCs w:val="32"/>
        </w:rPr>
        <w:t>Invitation to Tender (ITT)</w:t>
      </w:r>
    </w:p>
    <w:p w:rsidRPr="00B46230" w:rsidR="00823D54" w:rsidP="41D3877A" w:rsidRDefault="00823D54" w14:paraId="2218F126" w14:textId="77777777">
      <w:pPr>
        <w:spacing w:before="120" w:after="120"/>
        <w:jc w:val="center"/>
        <w:rPr>
          <w:rFonts w:ascii="Arial" w:hAnsi="Arial" w:cs="Arial"/>
          <w:b/>
          <w:bCs/>
          <w:color w:val="59585D"/>
          <w:sz w:val="32"/>
          <w:szCs w:val="32"/>
        </w:rPr>
      </w:pPr>
    </w:p>
    <w:tbl>
      <w:tblPr>
        <w:tblStyle w:val="TableGrid"/>
        <w:tblW w:w="0" w:type="auto"/>
        <w:tblLook w:val="04A0" w:firstRow="1" w:lastRow="0" w:firstColumn="1" w:lastColumn="0" w:noHBand="0" w:noVBand="1"/>
      </w:tblPr>
      <w:tblGrid>
        <w:gridCol w:w="9016"/>
      </w:tblGrid>
      <w:tr w:rsidRPr="00B46230" w:rsidR="00FD312C" w14:paraId="10EA188C" w14:textId="77777777">
        <w:tc>
          <w:tcPr>
            <w:tcW w:w="9016" w:type="dxa"/>
          </w:tcPr>
          <w:p w:rsidRPr="00B46230" w:rsidR="00FD312C" w:rsidP="00BC254F" w:rsidRDefault="00FD312C" w14:paraId="1E1B1B11" w14:textId="467FD849">
            <w:pPr>
              <w:spacing w:after="0" w:line="240" w:lineRule="auto"/>
              <w:jc w:val="center"/>
              <w:rPr>
                <w:rFonts w:ascii="Arial" w:hAnsi="Arial" w:cs="Arial"/>
                <w:b/>
                <w:bCs/>
                <w:color w:val="59585D"/>
                <w:sz w:val="32"/>
                <w:szCs w:val="32"/>
              </w:rPr>
            </w:pPr>
            <w:r w:rsidRPr="00B46230">
              <w:rPr>
                <w:rFonts w:ascii="Arial" w:hAnsi="Arial" w:cs="Arial"/>
                <w:b/>
                <w:bCs/>
                <w:color w:val="59585D"/>
                <w:sz w:val="32"/>
                <w:szCs w:val="32"/>
              </w:rPr>
              <w:t>Provision of Psychological, Mental Health and Wellbeing Services</w:t>
            </w:r>
          </w:p>
        </w:tc>
      </w:tr>
    </w:tbl>
    <w:p w:rsidRPr="00B46230" w:rsidR="00823D54" w:rsidP="41D3877A" w:rsidRDefault="00823D54" w14:paraId="2E799576" w14:textId="77777777">
      <w:pPr>
        <w:spacing w:before="120" w:after="120"/>
        <w:jc w:val="center"/>
        <w:rPr>
          <w:rFonts w:ascii="Arial" w:hAnsi="Arial" w:cs="Arial"/>
          <w:b/>
          <w:bCs/>
          <w:color w:val="59585D"/>
          <w:sz w:val="32"/>
          <w:szCs w:val="32"/>
        </w:rPr>
      </w:pPr>
    </w:p>
    <w:p w:rsidRPr="00B46230" w:rsidR="00BC254F" w:rsidP="00620AC6" w:rsidRDefault="00BC254F" w14:paraId="355ECE52" w14:textId="3E8C8C16">
      <w:pPr>
        <w:spacing w:after="0" w:line="240" w:lineRule="auto"/>
        <w:rPr>
          <w:rFonts w:ascii="Arial" w:hAnsi="Arial" w:cs="Arial"/>
          <w:b/>
          <w:bCs/>
          <w:color w:val="59585D"/>
          <w:sz w:val="24"/>
          <w:szCs w:val="24"/>
        </w:rPr>
      </w:pPr>
      <w:r w:rsidRPr="00B46230">
        <w:rPr>
          <w:rFonts w:ascii="Arial" w:hAnsi="Arial" w:cs="Arial"/>
          <w:b/>
          <w:bCs/>
          <w:color w:val="59585D"/>
          <w:sz w:val="24"/>
          <w:szCs w:val="24"/>
        </w:rPr>
        <w:t xml:space="preserve">Issue Date: </w:t>
      </w:r>
      <w:r w:rsidR="00443B7A">
        <w:rPr>
          <w:rFonts w:ascii="Arial" w:hAnsi="Arial" w:cs="Arial"/>
          <w:b/>
          <w:bCs/>
          <w:color w:val="59585D"/>
          <w:sz w:val="24"/>
          <w:szCs w:val="24"/>
        </w:rPr>
        <w:t>27</w:t>
      </w:r>
      <w:r w:rsidRPr="00443B7A" w:rsidR="00443B7A">
        <w:rPr>
          <w:rFonts w:ascii="Arial" w:hAnsi="Arial" w:cs="Arial"/>
          <w:b/>
          <w:bCs/>
          <w:color w:val="59585D"/>
          <w:sz w:val="24"/>
          <w:szCs w:val="24"/>
          <w:vertAlign w:val="superscript"/>
        </w:rPr>
        <w:t>th</w:t>
      </w:r>
      <w:r w:rsidR="00443B7A">
        <w:rPr>
          <w:rFonts w:ascii="Arial" w:hAnsi="Arial" w:cs="Arial"/>
          <w:b/>
          <w:bCs/>
          <w:color w:val="59585D"/>
          <w:sz w:val="24"/>
          <w:szCs w:val="24"/>
        </w:rPr>
        <w:t xml:space="preserve"> April 2026</w:t>
      </w:r>
    </w:p>
    <w:p w:rsidRPr="00B46230" w:rsidR="00BC254F" w:rsidP="00620AC6" w:rsidRDefault="00BC254F" w14:paraId="4488B7F9" w14:textId="77777777">
      <w:pPr>
        <w:spacing w:after="0" w:line="240" w:lineRule="auto"/>
        <w:rPr>
          <w:rFonts w:ascii="Arial" w:hAnsi="Arial" w:cs="Arial"/>
          <w:b/>
          <w:bCs/>
          <w:color w:val="59585D"/>
          <w:sz w:val="24"/>
          <w:szCs w:val="24"/>
        </w:rPr>
      </w:pPr>
    </w:p>
    <w:p w:rsidRPr="00B46230" w:rsidR="00823D54" w:rsidP="00620AC6" w:rsidRDefault="0051599F" w14:paraId="32DADFF1" w14:textId="03D0AE99">
      <w:pPr>
        <w:spacing w:after="0" w:line="240" w:lineRule="auto"/>
        <w:rPr>
          <w:rFonts w:ascii="Arial" w:hAnsi="Arial" w:cs="Arial"/>
          <w:b w:val="1"/>
          <w:bCs w:val="1"/>
          <w:color w:val="59585D"/>
          <w:sz w:val="24"/>
          <w:szCs w:val="24"/>
        </w:rPr>
      </w:pPr>
      <w:r w:rsidRPr="604F705D" w:rsidR="0051599F">
        <w:rPr>
          <w:rFonts w:ascii="Arial" w:hAnsi="Arial" w:cs="Arial"/>
          <w:b w:val="1"/>
          <w:bCs w:val="1"/>
          <w:color w:val="59585D"/>
          <w:sz w:val="24"/>
          <w:szCs w:val="24"/>
        </w:rPr>
        <w:t>Closing Date</w:t>
      </w:r>
      <w:r w:rsidRPr="604F705D" w:rsidR="00C367A0">
        <w:rPr>
          <w:rFonts w:ascii="Arial" w:hAnsi="Arial" w:cs="Arial"/>
          <w:b w:val="1"/>
          <w:bCs w:val="1"/>
          <w:color w:val="59585D"/>
          <w:sz w:val="24"/>
          <w:szCs w:val="24"/>
        </w:rPr>
        <w:t xml:space="preserve">:  </w:t>
      </w:r>
      <w:r w:rsidRPr="604F705D" w:rsidR="7DB31D9B">
        <w:rPr>
          <w:rFonts w:ascii="Arial" w:hAnsi="Arial" w:cs="Arial"/>
          <w:b w:val="1"/>
          <w:bCs w:val="1"/>
          <w:color w:val="59585D"/>
          <w:sz w:val="24"/>
          <w:szCs w:val="24"/>
        </w:rPr>
        <w:t>5</w:t>
      </w:r>
      <w:r w:rsidRPr="604F705D" w:rsidR="7DB31D9B">
        <w:rPr>
          <w:rFonts w:ascii="Arial" w:hAnsi="Arial" w:cs="Arial"/>
          <w:b w:val="1"/>
          <w:bCs w:val="1"/>
          <w:color w:val="59585D"/>
          <w:sz w:val="24"/>
          <w:szCs w:val="24"/>
          <w:vertAlign w:val="superscript"/>
        </w:rPr>
        <w:t>th</w:t>
      </w:r>
      <w:r w:rsidRPr="604F705D" w:rsidR="7DB31D9B">
        <w:rPr>
          <w:rFonts w:ascii="Arial" w:hAnsi="Arial" w:cs="Arial"/>
          <w:b w:val="1"/>
          <w:bCs w:val="1"/>
          <w:color w:val="59585D"/>
          <w:sz w:val="24"/>
          <w:szCs w:val="24"/>
        </w:rPr>
        <w:t xml:space="preserve"> June 2026</w:t>
      </w:r>
    </w:p>
    <w:p w:rsidRPr="00B46230" w:rsidR="00911E22" w:rsidP="00911E22" w:rsidRDefault="00911E22" w14:paraId="3792B553" w14:textId="77777777">
      <w:pPr>
        <w:spacing w:before="120" w:after="120"/>
        <w:rPr>
          <w:rFonts w:ascii="Arial" w:hAnsi="Arial" w:cs="Arial"/>
          <w:b/>
          <w:bCs/>
          <w:color w:val="59585D"/>
          <w:sz w:val="32"/>
          <w:szCs w:val="32"/>
        </w:rPr>
      </w:pPr>
    </w:p>
    <w:p w:rsidRPr="00B46230" w:rsidR="00C21166" w:rsidP="007A4E2B" w:rsidRDefault="00C21166" w14:paraId="1A3FBA51" w14:textId="77777777">
      <w:pPr>
        <w:spacing w:before="120" w:after="120"/>
        <w:rPr>
          <w:rFonts w:ascii="Arial" w:hAnsi="Arial" w:cs="Arial"/>
          <w:color w:val="59585D"/>
          <w:sz w:val="24"/>
          <w:szCs w:val="24"/>
        </w:rPr>
      </w:pPr>
    </w:p>
    <w:p w:rsidRPr="00B46230" w:rsidR="00CA3CD3" w:rsidP="007A4E2B" w:rsidRDefault="00CA3CD3" w14:paraId="686A2C4E" w14:textId="77777777">
      <w:pPr>
        <w:spacing w:before="120" w:after="120"/>
        <w:rPr>
          <w:rFonts w:ascii="Arial" w:hAnsi="Arial" w:cs="Arial"/>
          <w:color w:val="59585D"/>
          <w:sz w:val="24"/>
          <w:szCs w:val="24"/>
        </w:rPr>
      </w:pPr>
    </w:p>
    <w:p w:rsidRPr="00B46230" w:rsidR="00CA3CD3" w:rsidP="007A4E2B" w:rsidRDefault="00CA3CD3" w14:paraId="4D90CD22" w14:textId="77777777">
      <w:pPr>
        <w:spacing w:before="120" w:after="120"/>
        <w:rPr>
          <w:rFonts w:ascii="Arial" w:hAnsi="Arial" w:cs="Arial"/>
          <w:color w:val="59585D"/>
          <w:sz w:val="24"/>
          <w:szCs w:val="24"/>
        </w:rPr>
      </w:pPr>
    </w:p>
    <w:p w:rsidRPr="00B46230" w:rsidR="00CA3CD3" w:rsidP="007A4E2B" w:rsidRDefault="00CA3CD3" w14:paraId="5DC26F20" w14:textId="77777777">
      <w:pPr>
        <w:spacing w:before="120" w:after="120"/>
        <w:rPr>
          <w:rFonts w:ascii="Arial" w:hAnsi="Arial" w:cs="Arial"/>
          <w:color w:val="59585D"/>
          <w:sz w:val="24"/>
          <w:szCs w:val="24"/>
        </w:rPr>
      </w:pPr>
    </w:p>
    <w:p w:rsidRPr="00B46230" w:rsidR="00CA3CD3" w:rsidP="007A4E2B" w:rsidRDefault="00CA3CD3" w14:paraId="0940034E" w14:textId="77777777">
      <w:pPr>
        <w:spacing w:before="120" w:after="120"/>
        <w:rPr>
          <w:rFonts w:ascii="Arial" w:hAnsi="Arial" w:cs="Arial"/>
          <w:color w:val="59585D"/>
          <w:sz w:val="24"/>
          <w:szCs w:val="24"/>
        </w:rPr>
      </w:pPr>
    </w:p>
    <w:p w:rsidRPr="00B46230" w:rsidR="0055617F" w:rsidP="00911E22" w:rsidRDefault="0055617F" w14:paraId="3631DB08" w14:textId="77777777">
      <w:pPr>
        <w:spacing w:before="120" w:after="120"/>
        <w:rPr>
          <w:rFonts w:ascii="Arial" w:hAnsi="Arial" w:cs="Arial"/>
          <w:b/>
          <w:bCs/>
          <w:color w:val="59585D"/>
          <w:sz w:val="32"/>
          <w:szCs w:val="32"/>
        </w:rPr>
      </w:pPr>
    </w:p>
    <w:p w:rsidRPr="00B46230" w:rsidR="00C93B41" w:rsidP="00911E22" w:rsidRDefault="00C93B41" w14:paraId="3A18FC64" w14:textId="77777777">
      <w:pPr>
        <w:spacing w:before="120" w:after="120"/>
        <w:rPr>
          <w:rFonts w:ascii="Arial" w:hAnsi="Arial" w:cs="Arial"/>
          <w:b/>
          <w:bCs/>
          <w:color w:val="59585D"/>
          <w:sz w:val="32"/>
          <w:szCs w:val="32"/>
        </w:rPr>
      </w:pPr>
    </w:p>
    <w:p w:rsidRPr="00B46230" w:rsidR="00823D54" w:rsidP="41D3877A" w:rsidRDefault="00823D54" w14:paraId="13B20EE4" w14:textId="77777777">
      <w:pPr>
        <w:spacing w:before="120" w:after="120"/>
        <w:jc w:val="center"/>
        <w:rPr>
          <w:rFonts w:ascii="Arial" w:hAnsi="Arial" w:cs="Arial"/>
          <w:b/>
          <w:bCs/>
          <w:color w:val="59585D"/>
          <w:sz w:val="32"/>
          <w:szCs w:val="32"/>
        </w:rPr>
      </w:pPr>
    </w:p>
    <w:p w:rsidRPr="00B46230" w:rsidR="00823D54" w:rsidP="41D3877A" w:rsidRDefault="00823D54" w14:paraId="51077A09" w14:textId="77777777">
      <w:pPr>
        <w:spacing w:before="120" w:after="120"/>
        <w:jc w:val="center"/>
        <w:rPr>
          <w:rFonts w:ascii="Arial" w:hAnsi="Arial" w:cs="Arial"/>
          <w:b/>
          <w:bCs/>
          <w:color w:val="59585D"/>
          <w:sz w:val="32"/>
          <w:szCs w:val="32"/>
        </w:rPr>
      </w:pPr>
    </w:p>
    <w:p w:rsidRPr="00B46230" w:rsidR="00823D54" w:rsidP="41D3877A" w:rsidRDefault="00823D54" w14:paraId="37687611" w14:textId="77777777">
      <w:pPr>
        <w:spacing w:before="120" w:after="120"/>
        <w:jc w:val="center"/>
        <w:rPr>
          <w:rFonts w:ascii="Arial" w:hAnsi="Arial" w:cs="Arial"/>
          <w:b/>
          <w:bCs/>
          <w:color w:val="59585D"/>
          <w:sz w:val="32"/>
          <w:szCs w:val="32"/>
        </w:rPr>
      </w:pPr>
    </w:p>
    <w:p w:rsidRPr="00B46230" w:rsidR="00620AC6" w:rsidP="41D3877A" w:rsidRDefault="00620AC6" w14:paraId="6D196B74" w14:textId="77777777">
      <w:pPr>
        <w:spacing w:before="120" w:after="120"/>
        <w:jc w:val="center"/>
        <w:rPr>
          <w:rFonts w:ascii="Arial" w:hAnsi="Arial" w:cs="Arial"/>
          <w:b/>
          <w:bCs/>
          <w:color w:val="59585D"/>
          <w:sz w:val="32"/>
          <w:szCs w:val="32"/>
        </w:rPr>
      </w:pPr>
    </w:p>
    <w:p w:rsidRPr="00B46230" w:rsidR="00620AC6" w:rsidP="41D3877A" w:rsidRDefault="00620AC6" w14:paraId="3950428B" w14:textId="77777777">
      <w:pPr>
        <w:spacing w:before="120" w:after="120"/>
        <w:jc w:val="center"/>
        <w:rPr>
          <w:rFonts w:ascii="Arial" w:hAnsi="Arial" w:cs="Arial"/>
          <w:b/>
          <w:bCs/>
          <w:color w:val="59585D"/>
          <w:sz w:val="32"/>
          <w:szCs w:val="32"/>
        </w:rPr>
      </w:pPr>
    </w:p>
    <w:p w:rsidRPr="00B46230" w:rsidR="00620AC6" w:rsidP="41D3877A" w:rsidRDefault="00620AC6" w14:paraId="71D71738" w14:textId="77777777">
      <w:pPr>
        <w:spacing w:before="120" w:after="120"/>
        <w:jc w:val="center"/>
        <w:rPr>
          <w:rFonts w:ascii="Arial" w:hAnsi="Arial" w:cs="Arial"/>
          <w:b/>
          <w:bCs/>
          <w:color w:val="59585D"/>
          <w:sz w:val="32"/>
          <w:szCs w:val="32"/>
        </w:rPr>
      </w:pPr>
    </w:p>
    <w:p w:rsidRPr="00B46230" w:rsidR="00620AC6" w:rsidP="41D3877A" w:rsidRDefault="00620AC6" w14:paraId="760E2A6E" w14:textId="77777777">
      <w:pPr>
        <w:spacing w:before="120" w:after="120"/>
        <w:jc w:val="center"/>
        <w:rPr>
          <w:rFonts w:ascii="Arial" w:hAnsi="Arial" w:cs="Arial"/>
          <w:b/>
          <w:bCs/>
          <w:color w:val="59585D"/>
          <w:sz w:val="32"/>
          <w:szCs w:val="32"/>
        </w:rPr>
      </w:pPr>
    </w:p>
    <w:p w:rsidR="00620AC6" w:rsidP="41D3877A" w:rsidRDefault="00620AC6" w14:paraId="50974B7C" w14:textId="77777777">
      <w:pPr>
        <w:spacing w:before="120" w:after="120"/>
        <w:jc w:val="center"/>
        <w:rPr>
          <w:rFonts w:ascii="Arial" w:hAnsi="Arial" w:cs="Arial"/>
          <w:b/>
          <w:bCs/>
          <w:color w:val="59585D"/>
          <w:sz w:val="32"/>
          <w:szCs w:val="32"/>
        </w:rPr>
      </w:pPr>
    </w:p>
    <w:p w:rsidR="002E18E6" w:rsidP="41D3877A" w:rsidRDefault="002E18E6" w14:paraId="37DDE6C4" w14:textId="77777777">
      <w:pPr>
        <w:spacing w:before="120" w:after="120"/>
        <w:jc w:val="center"/>
        <w:rPr>
          <w:rFonts w:ascii="Arial" w:hAnsi="Arial" w:cs="Arial"/>
          <w:b/>
          <w:bCs/>
          <w:color w:val="59585D"/>
          <w:sz w:val="32"/>
          <w:szCs w:val="32"/>
        </w:rPr>
      </w:pPr>
    </w:p>
    <w:p w:rsidR="002E18E6" w:rsidP="41D3877A" w:rsidRDefault="002E18E6" w14:paraId="50CBBCA2" w14:textId="77777777">
      <w:pPr>
        <w:spacing w:before="120" w:after="120"/>
        <w:jc w:val="center"/>
        <w:rPr>
          <w:rFonts w:ascii="Arial" w:hAnsi="Arial" w:cs="Arial"/>
          <w:b/>
          <w:bCs/>
          <w:color w:val="59585D"/>
          <w:sz w:val="32"/>
          <w:szCs w:val="32"/>
        </w:rPr>
      </w:pPr>
    </w:p>
    <w:p w:rsidRPr="00B46230" w:rsidR="00FD312C" w:rsidP="00FD312C" w:rsidRDefault="00FD312C" w14:paraId="59420EB3"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1. Introduction</w:t>
      </w:r>
    </w:p>
    <w:p w:rsidRPr="00B46230" w:rsidR="00CA3CD3" w:rsidP="00F36C1B" w:rsidRDefault="00CA3CD3" w14:paraId="3D96BBC5" w14:textId="77777777">
      <w:pPr>
        <w:spacing w:after="0" w:line="240" w:lineRule="auto"/>
        <w:jc w:val="both"/>
        <w:rPr>
          <w:rFonts w:ascii="Arial" w:hAnsi="Arial" w:cs="Arial"/>
          <w:color w:val="59585D"/>
          <w:sz w:val="24"/>
          <w:szCs w:val="24"/>
        </w:rPr>
      </w:pPr>
    </w:p>
    <w:p w:rsidR="00F36C1B" w:rsidP="00F36C1B" w:rsidRDefault="00FD312C" w14:paraId="3BA6EA7A" w14:textId="77777777">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The Adolescent and Children’s Trust (TACT) invites suitably qualified and experienced providers to submit a tender for inclusion in our Framework Agreement for the provision of psychological, mental health, and wellbeing services to children and </w:t>
      </w:r>
    </w:p>
    <w:p w:rsidR="00F36C1B" w:rsidP="00F36C1B" w:rsidRDefault="00FD312C" w14:paraId="7E205D18" w14:textId="3AA0599B">
      <w:pPr>
        <w:spacing w:after="0" w:line="240" w:lineRule="auto"/>
        <w:rPr>
          <w:rFonts w:ascii="Arial" w:hAnsi="Arial" w:cs="Arial"/>
          <w:color w:val="59585D"/>
          <w:sz w:val="24"/>
          <w:szCs w:val="24"/>
        </w:rPr>
      </w:pPr>
      <w:r w:rsidRPr="00B46230">
        <w:rPr>
          <w:rFonts w:ascii="Arial" w:hAnsi="Arial" w:cs="Arial"/>
          <w:color w:val="59585D"/>
          <w:sz w:val="24"/>
          <w:szCs w:val="24"/>
        </w:rPr>
        <w:t>young people in foster care.</w:t>
      </w:r>
      <w:r w:rsidRPr="00B46230">
        <w:rPr>
          <w:rFonts w:ascii="Arial" w:hAnsi="Arial" w:cs="Arial"/>
          <w:color w:val="59585D"/>
          <w:sz w:val="24"/>
          <w:szCs w:val="24"/>
        </w:rPr>
        <w:br/>
      </w:r>
    </w:p>
    <w:p w:rsidRPr="00B46230" w:rsidR="00FD312C" w:rsidP="00F36C1B" w:rsidRDefault="00FD312C" w14:paraId="563ADC91" w14:textId="408AB83A">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This ITT outlines the </w:t>
      </w:r>
      <w:r w:rsidRPr="00B46230" w:rsidR="0043064F">
        <w:rPr>
          <w:rFonts w:ascii="Arial" w:hAnsi="Arial" w:cs="Arial"/>
          <w:color w:val="59585D"/>
          <w:sz w:val="24"/>
          <w:szCs w:val="24"/>
        </w:rPr>
        <w:t xml:space="preserve">minimum </w:t>
      </w:r>
      <w:r w:rsidRPr="00B46230">
        <w:rPr>
          <w:rFonts w:ascii="Arial" w:hAnsi="Arial" w:cs="Arial"/>
          <w:color w:val="59585D"/>
          <w:sz w:val="24"/>
          <w:szCs w:val="24"/>
        </w:rPr>
        <w:t>requirements</w:t>
      </w:r>
      <w:r w:rsidRPr="00B46230" w:rsidR="0043064F">
        <w:rPr>
          <w:rFonts w:ascii="Arial" w:hAnsi="Arial" w:cs="Arial"/>
          <w:color w:val="59585D"/>
          <w:sz w:val="24"/>
          <w:szCs w:val="24"/>
        </w:rPr>
        <w:t xml:space="preserve"> and standards</w:t>
      </w:r>
      <w:r w:rsidRPr="00B46230" w:rsidR="00D72EE3">
        <w:rPr>
          <w:rFonts w:ascii="Arial" w:hAnsi="Arial" w:cs="Arial"/>
          <w:color w:val="59585D"/>
          <w:sz w:val="24"/>
          <w:szCs w:val="24"/>
        </w:rPr>
        <w:t xml:space="preserve"> with which interested tenderers must comply with</w:t>
      </w:r>
      <w:r w:rsidRPr="00B46230" w:rsidR="00CB6883">
        <w:rPr>
          <w:rFonts w:ascii="Arial" w:hAnsi="Arial" w:cs="Arial"/>
          <w:color w:val="59585D"/>
          <w:sz w:val="24"/>
          <w:szCs w:val="24"/>
        </w:rPr>
        <w:t>. In addition</w:t>
      </w:r>
      <w:r w:rsidRPr="00B46230">
        <w:rPr>
          <w:rFonts w:ascii="Arial" w:hAnsi="Arial" w:cs="Arial"/>
          <w:color w:val="59585D"/>
          <w:sz w:val="24"/>
          <w:szCs w:val="24"/>
        </w:rPr>
        <w:t>,</w:t>
      </w:r>
      <w:r w:rsidRPr="00B46230" w:rsidR="00CB6883">
        <w:rPr>
          <w:rFonts w:ascii="Arial" w:hAnsi="Arial" w:cs="Arial"/>
          <w:color w:val="59585D"/>
          <w:sz w:val="24"/>
          <w:szCs w:val="24"/>
        </w:rPr>
        <w:t xml:space="preserve"> it also provides relevant information relating to the</w:t>
      </w:r>
      <w:r w:rsidRPr="00B46230">
        <w:rPr>
          <w:rFonts w:ascii="Arial" w:hAnsi="Arial" w:cs="Arial"/>
          <w:color w:val="59585D"/>
          <w:sz w:val="24"/>
          <w:szCs w:val="24"/>
        </w:rPr>
        <w:t xml:space="preserve"> evaluation criteria, and submission process for prospective suppliers.</w:t>
      </w:r>
    </w:p>
    <w:p w:rsidRPr="00B46230" w:rsidR="001D625C" w:rsidP="00FD312C" w:rsidRDefault="001D625C" w14:paraId="3D20B021" w14:textId="77777777">
      <w:pPr>
        <w:spacing w:after="0" w:line="240" w:lineRule="auto"/>
        <w:rPr>
          <w:rFonts w:ascii="Arial" w:hAnsi="Arial" w:cs="Arial"/>
          <w:color w:val="59585D"/>
          <w:sz w:val="24"/>
          <w:szCs w:val="24"/>
        </w:rPr>
      </w:pPr>
    </w:p>
    <w:p w:rsidRPr="00B46230" w:rsidR="00AF5502" w:rsidP="006939A0" w:rsidRDefault="00E22209" w14:paraId="2752F30E" w14:textId="4659AFA3">
      <w:pPr>
        <w:spacing w:after="0" w:line="240" w:lineRule="auto"/>
        <w:rPr>
          <w:rFonts w:ascii="Arial" w:hAnsi="Arial" w:cs="Arial"/>
          <w:color w:val="59585D"/>
          <w:sz w:val="24"/>
          <w:szCs w:val="24"/>
        </w:rPr>
      </w:pPr>
      <w:r w:rsidRPr="00B46230">
        <w:rPr>
          <w:rFonts w:ascii="Arial" w:hAnsi="Arial" w:cs="Arial"/>
          <w:color w:val="59585D"/>
          <w:sz w:val="24"/>
          <w:szCs w:val="24"/>
        </w:rPr>
        <w:t>The ITT should be read in conjunction with th</w:t>
      </w:r>
      <w:r w:rsidRPr="00B46230" w:rsidR="006939A0">
        <w:rPr>
          <w:rFonts w:ascii="Arial" w:hAnsi="Arial" w:cs="Arial"/>
          <w:color w:val="59585D"/>
          <w:sz w:val="24"/>
          <w:szCs w:val="24"/>
        </w:rPr>
        <w:t>e framework agreement and schedules:</w:t>
      </w:r>
    </w:p>
    <w:tbl>
      <w:tblPr>
        <w:tblStyle w:val="TableGrid"/>
        <w:tblW w:w="8930" w:type="dxa"/>
        <w:tblInd w:w="137" w:type="dxa"/>
        <w:tblLook w:val="04A0" w:firstRow="1" w:lastRow="0" w:firstColumn="1" w:lastColumn="0" w:noHBand="0" w:noVBand="1"/>
      </w:tblPr>
      <w:tblGrid>
        <w:gridCol w:w="1701"/>
        <w:gridCol w:w="7229"/>
      </w:tblGrid>
      <w:tr w:rsidRPr="00B46230" w:rsidR="00FE7913" w:rsidTr="00196B43" w14:paraId="36C8485A" w14:textId="77777777">
        <w:tc>
          <w:tcPr>
            <w:tcW w:w="1701" w:type="dxa"/>
          </w:tcPr>
          <w:p w:rsidRPr="00B46230" w:rsidR="00FE7913" w:rsidP="00FD312C" w:rsidRDefault="00BC6CF4" w14:paraId="57FA65E2" w14:textId="78D237C1">
            <w:pPr>
              <w:spacing w:after="0" w:line="240" w:lineRule="auto"/>
              <w:rPr>
                <w:rFonts w:ascii="Arial" w:hAnsi="Arial" w:cs="Arial"/>
                <w:color w:val="59585D"/>
                <w:sz w:val="24"/>
                <w:szCs w:val="24"/>
              </w:rPr>
            </w:pPr>
            <w:r w:rsidRPr="00B46230">
              <w:rPr>
                <w:rFonts w:ascii="Arial" w:hAnsi="Arial" w:cs="Arial"/>
                <w:color w:val="59585D"/>
                <w:sz w:val="24"/>
                <w:szCs w:val="24"/>
              </w:rPr>
              <w:t>Schedule 1</w:t>
            </w:r>
          </w:p>
        </w:tc>
        <w:tc>
          <w:tcPr>
            <w:tcW w:w="7229" w:type="dxa"/>
          </w:tcPr>
          <w:p w:rsidRPr="00B46230" w:rsidR="00FE7913" w:rsidP="00FD312C" w:rsidRDefault="00196B43" w14:paraId="3C23718F" w14:textId="18B2CCA4">
            <w:pPr>
              <w:spacing w:after="0" w:line="240" w:lineRule="auto"/>
              <w:rPr>
                <w:rFonts w:ascii="Arial" w:hAnsi="Arial" w:cs="Arial"/>
                <w:color w:val="59585D"/>
                <w:sz w:val="24"/>
                <w:szCs w:val="24"/>
              </w:rPr>
            </w:pPr>
            <w:r w:rsidRPr="00B46230">
              <w:rPr>
                <w:rFonts w:ascii="Arial" w:hAnsi="Arial" w:cs="Arial"/>
                <w:color w:val="59585D"/>
                <w:sz w:val="24"/>
                <w:szCs w:val="24"/>
              </w:rPr>
              <w:t>TACT Strategy Information</w:t>
            </w:r>
          </w:p>
        </w:tc>
      </w:tr>
      <w:tr w:rsidRPr="00B46230" w:rsidR="00E22209" w:rsidTr="00196B43" w14:paraId="3DC290DD" w14:textId="77777777">
        <w:tc>
          <w:tcPr>
            <w:tcW w:w="1701" w:type="dxa"/>
          </w:tcPr>
          <w:p w:rsidRPr="00B46230" w:rsidR="00E22209" w:rsidP="00FD312C" w:rsidRDefault="00C81DD5" w14:paraId="7C8B13A7" w14:textId="26C6B4CE">
            <w:pPr>
              <w:spacing w:after="0" w:line="240" w:lineRule="auto"/>
              <w:rPr>
                <w:rFonts w:ascii="Arial" w:hAnsi="Arial" w:cs="Arial"/>
                <w:color w:val="59585D"/>
                <w:sz w:val="24"/>
                <w:szCs w:val="24"/>
              </w:rPr>
            </w:pPr>
            <w:r w:rsidRPr="00B46230">
              <w:rPr>
                <w:rFonts w:ascii="Arial" w:hAnsi="Arial" w:cs="Arial"/>
                <w:color w:val="59585D"/>
                <w:sz w:val="24"/>
                <w:szCs w:val="24"/>
              </w:rPr>
              <w:t xml:space="preserve">Schedule </w:t>
            </w:r>
            <w:r w:rsidRPr="00B46230" w:rsidR="005D6DD2">
              <w:rPr>
                <w:rFonts w:ascii="Arial" w:hAnsi="Arial" w:cs="Arial"/>
                <w:color w:val="59585D"/>
                <w:sz w:val="24"/>
                <w:szCs w:val="24"/>
              </w:rPr>
              <w:t>2</w:t>
            </w:r>
          </w:p>
        </w:tc>
        <w:tc>
          <w:tcPr>
            <w:tcW w:w="7229" w:type="dxa"/>
          </w:tcPr>
          <w:p w:rsidRPr="00B46230" w:rsidR="00E22209" w:rsidP="00FD312C" w:rsidRDefault="005D6DD2" w14:paraId="7E7DDE35" w14:textId="64600527">
            <w:pPr>
              <w:spacing w:after="0" w:line="240" w:lineRule="auto"/>
              <w:rPr>
                <w:rFonts w:ascii="Arial" w:hAnsi="Arial" w:cs="Arial"/>
                <w:color w:val="59585D"/>
                <w:sz w:val="24"/>
                <w:szCs w:val="24"/>
              </w:rPr>
            </w:pPr>
            <w:r w:rsidRPr="00B46230">
              <w:rPr>
                <w:rFonts w:ascii="Arial" w:hAnsi="Arial" w:cs="Arial"/>
                <w:color w:val="59585D"/>
                <w:sz w:val="24"/>
                <w:szCs w:val="24"/>
              </w:rPr>
              <w:t>Template Call</w:t>
            </w:r>
            <w:r w:rsidRPr="00B46230" w:rsidR="00AF5502">
              <w:rPr>
                <w:rFonts w:ascii="Arial" w:hAnsi="Arial" w:cs="Arial"/>
                <w:color w:val="59585D"/>
                <w:sz w:val="24"/>
                <w:szCs w:val="24"/>
              </w:rPr>
              <w:t>-Off Contract</w:t>
            </w:r>
          </w:p>
        </w:tc>
      </w:tr>
      <w:tr w:rsidRPr="00B46230" w:rsidR="00E22209" w:rsidTr="00196B43" w14:paraId="2EC77115" w14:textId="77777777">
        <w:tc>
          <w:tcPr>
            <w:tcW w:w="1701" w:type="dxa"/>
          </w:tcPr>
          <w:p w:rsidRPr="00B46230" w:rsidR="00E22209" w:rsidP="00FD312C" w:rsidRDefault="00AF5502" w14:paraId="6C3C40A1" w14:textId="29731A2E">
            <w:pPr>
              <w:spacing w:after="0" w:line="240" w:lineRule="auto"/>
              <w:rPr>
                <w:rFonts w:ascii="Arial" w:hAnsi="Arial" w:cs="Arial"/>
                <w:color w:val="59585D"/>
                <w:sz w:val="24"/>
                <w:szCs w:val="24"/>
              </w:rPr>
            </w:pPr>
            <w:r w:rsidRPr="00B46230">
              <w:rPr>
                <w:rFonts w:ascii="Arial" w:hAnsi="Arial" w:cs="Arial"/>
                <w:color w:val="59585D"/>
                <w:sz w:val="24"/>
                <w:szCs w:val="24"/>
              </w:rPr>
              <w:t>Schedule 3</w:t>
            </w:r>
          </w:p>
        </w:tc>
        <w:tc>
          <w:tcPr>
            <w:tcW w:w="7229" w:type="dxa"/>
          </w:tcPr>
          <w:p w:rsidRPr="00B46230" w:rsidR="00E22209" w:rsidP="00FD312C" w:rsidRDefault="00AF5502" w14:paraId="5E88523A" w14:textId="2EA9D274">
            <w:pPr>
              <w:spacing w:after="0" w:line="240" w:lineRule="auto"/>
              <w:rPr>
                <w:rFonts w:ascii="Arial" w:hAnsi="Arial" w:cs="Arial"/>
                <w:color w:val="59585D"/>
                <w:sz w:val="24"/>
                <w:szCs w:val="24"/>
              </w:rPr>
            </w:pPr>
            <w:r w:rsidRPr="00B46230">
              <w:rPr>
                <w:rFonts w:ascii="Arial" w:hAnsi="Arial" w:cs="Arial"/>
                <w:color w:val="59585D"/>
                <w:sz w:val="24"/>
                <w:szCs w:val="24"/>
              </w:rPr>
              <w:t>Available Services</w:t>
            </w:r>
          </w:p>
        </w:tc>
      </w:tr>
      <w:tr w:rsidRPr="00B46230" w:rsidR="00E22209" w:rsidTr="00196B43" w14:paraId="3A88B864" w14:textId="77777777">
        <w:tc>
          <w:tcPr>
            <w:tcW w:w="1701" w:type="dxa"/>
          </w:tcPr>
          <w:p w:rsidRPr="00B46230" w:rsidR="00E22209" w:rsidP="00FD312C" w:rsidRDefault="00AF5502" w14:paraId="344A0FB1" w14:textId="1B3E39BE">
            <w:pPr>
              <w:spacing w:after="0" w:line="240" w:lineRule="auto"/>
              <w:rPr>
                <w:rFonts w:ascii="Arial" w:hAnsi="Arial" w:cs="Arial"/>
                <w:color w:val="59585D"/>
                <w:sz w:val="24"/>
                <w:szCs w:val="24"/>
              </w:rPr>
            </w:pPr>
            <w:r w:rsidRPr="00B46230">
              <w:rPr>
                <w:rFonts w:ascii="Arial" w:hAnsi="Arial" w:cs="Arial"/>
                <w:color w:val="59585D"/>
                <w:sz w:val="24"/>
                <w:szCs w:val="24"/>
              </w:rPr>
              <w:t>Schedule 4</w:t>
            </w:r>
          </w:p>
        </w:tc>
        <w:tc>
          <w:tcPr>
            <w:tcW w:w="7229" w:type="dxa"/>
          </w:tcPr>
          <w:p w:rsidRPr="00B46230" w:rsidR="00E22209" w:rsidP="00FD312C" w:rsidRDefault="00AF5502" w14:paraId="1848C3B5" w14:textId="0972BF08">
            <w:pPr>
              <w:spacing w:after="0" w:line="240" w:lineRule="auto"/>
              <w:rPr>
                <w:rFonts w:ascii="Arial" w:hAnsi="Arial" w:cs="Arial"/>
                <w:color w:val="59585D"/>
                <w:sz w:val="24"/>
                <w:szCs w:val="24"/>
              </w:rPr>
            </w:pPr>
            <w:r w:rsidRPr="00B46230">
              <w:rPr>
                <w:rFonts w:ascii="Arial" w:hAnsi="Arial" w:cs="Arial"/>
                <w:color w:val="59585D"/>
                <w:sz w:val="24"/>
                <w:szCs w:val="24"/>
              </w:rPr>
              <w:t>Charges</w:t>
            </w:r>
          </w:p>
        </w:tc>
      </w:tr>
      <w:tr w:rsidRPr="00B46230" w:rsidR="00E22209" w:rsidTr="00196B43" w14:paraId="41CEDD13" w14:textId="77777777">
        <w:tc>
          <w:tcPr>
            <w:tcW w:w="1701" w:type="dxa"/>
          </w:tcPr>
          <w:p w:rsidRPr="00B46230" w:rsidR="00E22209" w:rsidP="00FD312C" w:rsidRDefault="00AF5502" w14:paraId="2A16B2AA" w14:textId="30F7AD63">
            <w:pPr>
              <w:spacing w:after="0" w:line="240" w:lineRule="auto"/>
              <w:rPr>
                <w:rFonts w:ascii="Arial" w:hAnsi="Arial" w:cs="Arial"/>
                <w:color w:val="59585D"/>
                <w:sz w:val="24"/>
                <w:szCs w:val="24"/>
              </w:rPr>
            </w:pPr>
            <w:r w:rsidRPr="00B46230">
              <w:rPr>
                <w:rFonts w:ascii="Arial" w:hAnsi="Arial" w:cs="Arial"/>
                <w:color w:val="59585D"/>
                <w:sz w:val="24"/>
                <w:szCs w:val="24"/>
              </w:rPr>
              <w:t>Schedule 5</w:t>
            </w:r>
          </w:p>
        </w:tc>
        <w:tc>
          <w:tcPr>
            <w:tcW w:w="7229" w:type="dxa"/>
          </w:tcPr>
          <w:p w:rsidRPr="00B46230" w:rsidR="00E22209" w:rsidP="00FD312C" w:rsidRDefault="00AF5502" w14:paraId="43D0F189" w14:textId="049C6E2B">
            <w:pPr>
              <w:spacing w:after="0" w:line="240" w:lineRule="auto"/>
              <w:rPr>
                <w:rFonts w:ascii="Arial" w:hAnsi="Arial" w:cs="Arial"/>
                <w:color w:val="59585D"/>
                <w:sz w:val="24"/>
                <w:szCs w:val="24"/>
              </w:rPr>
            </w:pPr>
            <w:r w:rsidRPr="00B46230">
              <w:rPr>
                <w:rFonts w:ascii="Arial" w:hAnsi="Arial" w:cs="Arial"/>
                <w:color w:val="59585D"/>
                <w:sz w:val="24"/>
                <w:szCs w:val="24"/>
              </w:rPr>
              <w:t>Contract Managers</w:t>
            </w:r>
          </w:p>
        </w:tc>
      </w:tr>
      <w:tr w:rsidRPr="00B46230" w:rsidR="00E22209" w:rsidTr="00196B43" w14:paraId="40747533" w14:textId="77777777">
        <w:tc>
          <w:tcPr>
            <w:tcW w:w="1701" w:type="dxa"/>
          </w:tcPr>
          <w:p w:rsidRPr="00B46230" w:rsidR="00E22209" w:rsidP="00FD312C" w:rsidRDefault="00AF5502" w14:paraId="3804069B" w14:textId="5D492C3D">
            <w:pPr>
              <w:spacing w:after="0" w:line="240" w:lineRule="auto"/>
              <w:rPr>
                <w:rFonts w:ascii="Arial" w:hAnsi="Arial" w:cs="Arial"/>
                <w:color w:val="59585D"/>
                <w:sz w:val="24"/>
                <w:szCs w:val="24"/>
              </w:rPr>
            </w:pPr>
            <w:r w:rsidRPr="00B46230">
              <w:rPr>
                <w:rFonts w:ascii="Arial" w:hAnsi="Arial" w:cs="Arial"/>
                <w:color w:val="59585D"/>
                <w:sz w:val="24"/>
                <w:szCs w:val="24"/>
              </w:rPr>
              <w:t>Schedule 6</w:t>
            </w:r>
          </w:p>
        </w:tc>
        <w:tc>
          <w:tcPr>
            <w:tcW w:w="7229" w:type="dxa"/>
          </w:tcPr>
          <w:p w:rsidRPr="00B46230" w:rsidR="00E22209" w:rsidP="00FD312C" w:rsidRDefault="00AF5502" w14:paraId="0D7E46F2" w14:textId="3300563A">
            <w:pPr>
              <w:spacing w:after="0" w:line="240" w:lineRule="auto"/>
              <w:rPr>
                <w:rFonts w:ascii="Arial" w:hAnsi="Arial" w:cs="Arial"/>
                <w:color w:val="59585D"/>
                <w:sz w:val="24"/>
                <w:szCs w:val="24"/>
              </w:rPr>
            </w:pPr>
            <w:r w:rsidRPr="00B46230">
              <w:rPr>
                <w:rFonts w:ascii="Arial" w:hAnsi="Arial" w:cs="Arial"/>
                <w:color w:val="59585D"/>
                <w:sz w:val="24"/>
                <w:szCs w:val="24"/>
              </w:rPr>
              <w:t>Data Sharing Agreement</w:t>
            </w:r>
          </w:p>
        </w:tc>
      </w:tr>
      <w:tr w:rsidRPr="00B46230" w:rsidR="00E22209" w:rsidTr="00196B43" w14:paraId="00FB7157" w14:textId="77777777">
        <w:tc>
          <w:tcPr>
            <w:tcW w:w="1701" w:type="dxa"/>
          </w:tcPr>
          <w:p w:rsidRPr="00B46230" w:rsidR="00E22209" w:rsidP="00FD312C" w:rsidRDefault="00AF5502" w14:paraId="4EC103B6" w14:textId="47DCB07A">
            <w:pPr>
              <w:spacing w:after="0" w:line="240" w:lineRule="auto"/>
              <w:rPr>
                <w:rFonts w:ascii="Arial" w:hAnsi="Arial" w:cs="Arial"/>
                <w:color w:val="59585D"/>
                <w:sz w:val="24"/>
                <w:szCs w:val="24"/>
              </w:rPr>
            </w:pPr>
            <w:r w:rsidRPr="00B46230">
              <w:rPr>
                <w:rFonts w:ascii="Arial" w:hAnsi="Arial" w:cs="Arial"/>
                <w:color w:val="59585D"/>
                <w:sz w:val="24"/>
                <w:szCs w:val="24"/>
              </w:rPr>
              <w:t>Schedule 7</w:t>
            </w:r>
          </w:p>
        </w:tc>
        <w:tc>
          <w:tcPr>
            <w:tcW w:w="7229" w:type="dxa"/>
          </w:tcPr>
          <w:p w:rsidRPr="00B46230" w:rsidR="00E22209" w:rsidP="00FD312C" w:rsidRDefault="00AF5502" w14:paraId="5DB84351" w14:textId="446193C4">
            <w:pPr>
              <w:spacing w:after="0" w:line="240" w:lineRule="auto"/>
              <w:rPr>
                <w:rFonts w:ascii="Arial" w:hAnsi="Arial" w:cs="Arial"/>
                <w:color w:val="59585D"/>
                <w:sz w:val="24"/>
                <w:szCs w:val="24"/>
              </w:rPr>
            </w:pPr>
            <w:r w:rsidRPr="00B46230">
              <w:rPr>
                <w:rFonts w:ascii="Arial" w:hAnsi="Arial" w:cs="Arial"/>
                <w:color w:val="59585D"/>
                <w:sz w:val="24"/>
                <w:szCs w:val="24"/>
              </w:rPr>
              <w:t>Mandatory Policies</w:t>
            </w:r>
          </w:p>
        </w:tc>
      </w:tr>
      <w:tr w:rsidRPr="00B46230" w:rsidR="00E22209" w:rsidTr="00196B43" w14:paraId="58A09B11" w14:textId="77777777">
        <w:tc>
          <w:tcPr>
            <w:tcW w:w="1701" w:type="dxa"/>
          </w:tcPr>
          <w:p w:rsidRPr="00B46230" w:rsidR="00E22209" w:rsidP="00FD312C" w:rsidRDefault="00AF5502" w14:paraId="4937D432" w14:textId="20E7EFEC">
            <w:pPr>
              <w:spacing w:after="0" w:line="240" w:lineRule="auto"/>
              <w:rPr>
                <w:rFonts w:ascii="Arial" w:hAnsi="Arial" w:cs="Arial"/>
                <w:color w:val="59585D"/>
                <w:sz w:val="24"/>
                <w:szCs w:val="24"/>
              </w:rPr>
            </w:pPr>
            <w:r w:rsidRPr="00B46230">
              <w:rPr>
                <w:rFonts w:ascii="Arial" w:hAnsi="Arial" w:cs="Arial"/>
                <w:color w:val="59585D"/>
                <w:sz w:val="24"/>
                <w:szCs w:val="24"/>
              </w:rPr>
              <w:t>Schedule 8</w:t>
            </w:r>
          </w:p>
        </w:tc>
        <w:tc>
          <w:tcPr>
            <w:tcW w:w="7229" w:type="dxa"/>
          </w:tcPr>
          <w:p w:rsidRPr="00B46230" w:rsidR="00E22209" w:rsidP="00FD312C" w:rsidRDefault="00AF5502" w14:paraId="7DD467D7" w14:textId="1F4ECE9F">
            <w:pPr>
              <w:spacing w:after="0" w:line="240" w:lineRule="auto"/>
              <w:rPr>
                <w:rFonts w:ascii="Arial" w:hAnsi="Arial" w:cs="Arial"/>
                <w:color w:val="59585D"/>
                <w:sz w:val="24"/>
                <w:szCs w:val="24"/>
              </w:rPr>
            </w:pPr>
            <w:r w:rsidRPr="00B46230">
              <w:rPr>
                <w:rFonts w:ascii="Arial" w:hAnsi="Arial" w:cs="Arial"/>
                <w:color w:val="59585D"/>
                <w:sz w:val="24"/>
                <w:szCs w:val="24"/>
              </w:rPr>
              <w:t>Key Terms and Acronyms</w:t>
            </w:r>
          </w:p>
        </w:tc>
      </w:tr>
    </w:tbl>
    <w:p w:rsidRPr="00B46230" w:rsidR="00E22209" w:rsidP="00FD312C" w:rsidRDefault="00E22209" w14:paraId="002DED63" w14:textId="77777777">
      <w:pPr>
        <w:spacing w:after="0" w:line="240" w:lineRule="auto"/>
        <w:rPr>
          <w:rFonts w:ascii="Arial" w:hAnsi="Arial" w:cs="Arial"/>
          <w:color w:val="59585D"/>
          <w:sz w:val="24"/>
          <w:szCs w:val="24"/>
        </w:rPr>
      </w:pPr>
    </w:p>
    <w:p w:rsidRPr="00B46230" w:rsidR="00CA3CD3" w:rsidP="00FD312C" w:rsidRDefault="006939A0" w14:paraId="060C015C" w14:textId="10685E06">
      <w:pPr>
        <w:spacing w:after="0" w:line="240" w:lineRule="auto"/>
        <w:rPr>
          <w:rFonts w:ascii="Arial" w:hAnsi="Arial" w:cs="Arial"/>
          <w:color w:val="59585D"/>
          <w:sz w:val="24"/>
          <w:szCs w:val="24"/>
        </w:rPr>
      </w:pPr>
      <w:r w:rsidRPr="00B46230">
        <w:rPr>
          <w:rFonts w:ascii="Arial" w:hAnsi="Arial" w:cs="Arial"/>
          <w:color w:val="59585D"/>
          <w:sz w:val="24"/>
          <w:szCs w:val="24"/>
        </w:rPr>
        <w:t xml:space="preserve">Tenderers are encouraged to read all documents carefully before starting their application. </w:t>
      </w:r>
    </w:p>
    <w:p w:rsidRPr="00B46230" w:rsidR="005E02D3" w:rsidP="00FD312C" w:rsidRDefault="005E02D3" w14:paraId="37BFE84A" w14:textId="77777777">
      <w:pPr>
        <w:spacing w:after="0" w:line="240" w:lineRule="auto"/>
        <w:rPr>
          <w:rFonts w:ascii="Arial" w:hAnsi="Arial" w:cs="Arial"/>
          <w:color w:val="59585D"/>
          <w:sz w:val="24"/>
          <w:szCs w:val="24"/>
        </w:rPr>
      </w:pPr>
    </w:p>
    <w:p w:rsidRPr="00B46230" w:rsidR="005E02D3" w:rsidP="00F36C1B" w:rsidRDefault="005E02D3" w14:paraId="357EE2DE" w14:textId="77777777">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Tenderers should note that, until formal contract documents are executed by both parties, TACT reserves the right to terminate any tenderer or the procurement activity. In the event of this procurement being abandoned for any reason, TACT shall not be liable for any costs whatsoever associated with the preparation or submission of any tender by any organisation or individual, however these costs may have been incurred. </w:t>
      </w:r>
    </w:p>
    <w:p w:rsidRPr="00B46230" w:rsidR="005E02D3" w:rsidP="005E02D3" w:rsidRDefault="005E02D3" w14:paraId="5FD21FC2" w14:textId="77777777">
      <w:pPr>
        <w:spacing w:after="0" w:line="240" w:lineRule="auto"/>
        <w:rPr>
          <w:rFonts w:ascii="Arial" w:hAnsi="Arial" w:cs="Arial"/>
          <w:color w:val="59585D"/>
          <w:sz w:val="24"/>
          <w:szCs w:val="24"/>
        </w:rPr>
      </w:pPr>
    </w:p>
    <w:p w:rsidRPr="00B46230" w:rsidR="005E02D3" w:rsidP="00F36C1B" w:rsidRDefault="005E02D3" w14:paraId="1B194FC3" w14:textId="244715B9">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Tenderers will be </w:t>
      </w:r>
      <w:r w:rsidRPr="00B46230" w:rsidR="00944882">
        <w:rPr>
          <w:rFonts w:ascii="Arial" w:hAnsi="Arial" w:cs="Arial"/>
          <w:color w:val="59585D"/>
          <w:sz w:val="24"/>
          <w:szCs w:val="24"/>
        </w:rPr>
        <w:t>responsible</w:t>
      </w:r>
      <w:r w:rsidRPr="00B46230" w:rsidR="00CC6939">
        <w:rPr>
          <w:rFonts w:ascii="Arial" w:hAnsi="Arial" w:cs="Arial"/>
          <w:color w:val="59585D"/>
          <w:sz w:val="24"/>
          <w:szCs w:val="24"/>
        </w:rPr>
        <w:t xml:space="preserve"> for </w:t>
      </w:r>
      <w:r w:rsidRPr="00B46230" w:rsidR="00F36C1B">
        <w:rPr>
          <w:rFonts w:ascii="Arial" w:hAnsi="Arial" w:cs="Arial"/>
          <w:color w:val="59585D"/>
          <w:sz w:val="24"/>
          <w:szCs w:val="24"/>
        </w:rPr>
        <w:t>all,</w:t>
      </w:r>
      <w:r w:rsidRPr="00B46230" w:rsidR="00CC6939">
        <w:rPr>
          <w:rFonts w:ascii="Arial" w:hAnsi="Arial" w:cs="Arial"/>
          <w:color w:val="59585D"/>
          <w:sz w:val="24"/>
          <w:szCs w:val="24"/>
        </w:rPr>
        <w:t xml:space="preserve"> and any costs associated with the pr</w:t>
      </w:r>
      <w:r w:rsidRPr="00B46230" w:rsidR="00944882">
        <w:rPr>
          <w:rFonts w:ascii="Arial" w:hAnsi="Arial" w:cs="Arial"/>
          <w:color w:val="59585D"/>
          <w:sz w:val="24"/>
          <w:szCs w:val="24"/>
        </w:rPr>
        <w:t xml:space="preserve">eparation and submission of their tender. </w:t>
      </w:r>
    </w:p>
    <w:p w:rsidRPr="00B46230" w:rsidR="005E02D3" w:rsidP="00FD312C" w:rsidRDefault="005E02D3" w14:paraId="76B5BF75" w14:textId="77777777">
      <w:pPr>
        <w:spacing w:after="0" w:line="240" w:lineRule="auto"/>
        <w:rPr>
          <w:rFonts w:ascii="Arial" w:hAnsi="Arial" w:cs="Arial"/>
          <w:color w:val="59585D"/>
          <w:sz w:val="24"/>
          <w:szCs w:val="24"/>
        </w:rPr>
      </w:pPr>
    </w:p>
    <w:p w:rsidRPr="00B46230" w:rsidR="00FD312C" w:rsidP="00FD312C" w:rsidRDefault="00FD312C" w14:paraId="2B2C83F7"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2. Background</w:t>
      </w:r>
    </w:p>
    <w:p w:rsidRPr="00B46230" w:rsidR="00CA3CD3" w:rsidP="00FD312C" w:rsidRDefault="00CA3CD3" w14:paraId="6BB520F1" w14:textId="77777777">
      <w:pPr>
        <w:spacing w:after="0" w:line="240" w:lineRule="auto"/>
        <w:rPr>
          <w:rFonts w:ascii="Arial" w:hAnsi="Arial" w:cs="Arial"/>
          <w:b/>
          <w:bCs/>
          <w:color w:val="59585D"/>
          <w:sz w:val="24"/>
          <w:szCs w:val="24"/>
        </w:rPr>
      </w:pPr>
    </w:p>
    <w:p w:rsidRPr="00B46230" w:rsidR="00FD312C" w:rsidP="00F36C1B" w:rsidRDefault="00FD312C" w14:paraId="65CF53AD" w14:textId="7217B89D">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TACT is the UK’s largest </w:t>
      </w:r>
      <w:r w:rsidR="00F36C1B">
        <w:rPr>
          <w:rFonts w:ascii="Arial" w:hAnsi="Arial" w:cs="Arial"/>
          <w:color w:val="59585D"/>
          <w:sz w:val="24"/>
          <w:szCs w:val="24"/>
        </w:rPr>
        <w:t>dedicated</w:t>
      </w:r>
      <w:r w:rsidRPr="00B46230">
        <w:rPr>
          <w:rFonts w:ascii="Arial" w:hAnsi="Arial" w:cs="Arial"/>
          <w:color w:val="59585D"/>
          <w:sz w:val="24"/>
          <w:szCs w:val="24"/>
        </w:rPr>
        <w:t xml:space="preserve"> fostering </w:t>
      </w:r>
      <w:r w:rsidR="00F36C1B">
        <w:rPr>
          <w:rFonts w:ascii="Arial" w:hAnsi="Arial" w:cs="Arial"/>
          <w:color w:val="59585D"/>
          <w:sz w:val="24"/>
          <w:szCs w:val="24"/>
        </w:rPr>
        <w:t>charity</w:t>
      </w:r>
      <w:r w:rsidRPr="00B46230" w:rsidR="00F36C1B">
        <w:rPr>
          <w:rFonts w:ascii="Arial" w:hAnsi="Arial" w:cs="Arial"/>
          <w:color w:val="59585D"/>
          <w:sz w:val="24"/>
          <w:szCs w:val="24"/>
        </w:rPr>
        <w:t xml:space="preserve"> </w:t>
      </w:r>
      <w:r w:rsidRPr="00B46230" w:rsidR="00196B43">
        <w:rPr>
          <w:rFonts w:ascii="Arial" w:hAnsi="Arial" w:cs="Arial"/>
          <w:color w:val="59585D"/>
          <w:sz w:val="24"/>
          <w:szCs w:val="24"/>
        </w:rPr>
        <w:t>in the UK</w:t>
      </w:r>
      <w:r w:rsidRPr="00B46230">
        <w:rPr>
          <w:rFonts w:ascii="Arial" w:hAnsi="Arial" w:cs="Arial"/>
          <w:color w:val="59585D"/>
          <w:sz w:val="24"/>
          <w:szCs w:val="24"/>
        </w:rPr>
        <w:t>. Our mission is to create better lives for children, young people, and care-experienced adults. As part of our 2023–2028 Strategic Plan and the 2024 Health Commissioning Strategy, we are seeking to partner with providers who can deliver high-quality, trauma-informed services across the UK.</w:t>
      </w:r>
    </w:p>
    <w:p w:rsidRPr="00B46230" w:rsidR="002634F0" w:rsidP="00F36C1B" w:rsidRDefault="002634F0" w14:paraId="082B8AB2" w14:textId="77777777">
      <w:pPr>
        <w:spacing w:after="0" w:line="240" w:lineRule="auto"/>
        <w:jc w:val="both"/>
        <w:rPr>
          <w:rFonts w:ascii="Arial" w:hAnsi="Arial" w:cs="Arial"/>
          <w:color w:val="59585D"/>
          <w:sz w:val="24"/>
          <w:szCs w:val="24"/>
        </w:rPr>
      </w:pPr>
    </w:p>
    <w:p w:rsidRPr="00B46230" w:rsidR="00CA3CD3" w:rsidP="00F36C1B" w:rsidRDefault="00CA3CD3" w14:paraId="6F818E4E" w14:textId="3542E6AE">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Further detail </w:t>
      </w:r>
      <w:r w:rsidRPr="00B46230" w:rsidR="008744D6">
        <w:rPr>
          <w:rFonts w:ascii="Arial" w:hAnsi="Arial" w:cs="Arial"/>
          <w:color w:val="59585D"/>
          <w:sz w:val="24"/>
          <w:szCs w:val="24"/>
        </w:rPr>
        <w:t>relating to the backg</w:t>
      </w:r>
      <w:r w:rsidRPr="00B46230" w:rsidR="002634F0">
        <w:rPr>
          <w:rFonts w:ascii="Arial" w:hAnsi="Arial" w:cs="Arial"/>
          <w:color w:val="59585D"/>
          <w:sz w:val="24"/>
          <w:szCs w:val="24"/>
        </w:rPr>
        <w:t>round of TACT</w:t>
      </w:r>
      <w:r w:rsidRPr="00B46230" w:rsidR="00257D8E">
        <w:rPr>
          <w:rFonts w:ascii="Arial" w:hAnsi="Arial" w:cs="Arial"/>
          <w:color w:val="59585D"/>
          <w:sz w:val="24"/>
          <w:szCs w:val="24"/>
        </w:rPr>
        <w:t>, aims, o</w:t>
      </w:r>
      <w:r w:rsidRPr="00B46230" w:rsidR="00455EB4">
        <w:rPr>
          <w:rFonts w:ascii="Arial" w:hAnsi="Arial" w:cs="Arial"/>
          <w:color w:val="59585D"/>
          <w:sz w:val="24"/>
          <w:szCs w:val="24"/>
        </w:rPr>
        <w:t>utcomes, scope</w:t>
      </w:r>
      <w:r w:rsidRPr="00B46230" w:rsidR="00D144EE">
        <w:rPr>
          <w:rFonts w:ascii="Arial" w:hAnsi="Arial" w:cs="Arial"/>
          <w:color w:val="59585D"/>
          <w:sz w:val="24"/>
          <w:szCs w:val="24"/>
        </w:rPr>
        <w:t xml:space="preserve"> and strategic relevance</w:t>
      </w:r>
      <w:r w:rsidRPr="00B46230" w:rsidR="004D7942">
        <w:rPr>
          <w:rFonts w:ascii="Arial" w:hAnsi="Arial" w:cs="Arial"/>
          <w:color w:val="59585D"/>
          <w:sz w:val="24"/>
          <w:szCs w:val="24"/>
        </w:rPr>
        <w:t xml:space="preserve"> of th</w:t>
      </w:r>
      <w:r w:rsidRPr="00B46230" w:rsidR="00F905B5">
        <w:rPr>
          <w:rFonts w:ascii="Arial" w:hAnsi="Arial" w:cs="Arial"/>
          <w:color w:val="59585D"/>
          <w:sz w:val="24"/>
          <w:szCs w:val="24"/>
        </w:rPr>
        <w:t>is procurement activity</w:t>
      </w:r>
      <w:r w:rsidRPr="00B46230" w:rsidR="00D144EE">
        <w:rPr>
          <w:rFonts w:ascii="Arial" w:hAnsi="Arial" w:cs="Arial"/>
          <w:color w:val="59585D"/>
          <w:sz w:val="24"/>
          <w:szCs w:val="24"/>
        </w:rPr>
        <w:t xml:space="preserve"> are detailed in Schedule 1 (TACT Strategy Information) of the Framework Agreement. </w:t>
      </w:r>
    </w:p>
    <w:p w:rsidR="002634F0" w:rsidP="00FD312C" w:rsidRDefault="002634F0" w14:paraId="53898994" w14:textId="77777777">
      <w:pPr>
        <w:spacing w:after="0" w:line="240" w:lineRule="auto"/>
        <w:rPr>
          <w:rFonts w:ascii="Arial" w:hAnsi="Arial" w:cs="Arial"/>
          <w:color w:val="59585D"/>
          <w:sz w:val="24"/>
          <w:szCs w:val="24"/>
        </w:rPr>
      </w:pPr>
    </w:p>
    <w:p w:rsidR="00B60C71" w:rsidP="00FD312C" w:rsidRDefault="00B60C71" w14:paraId="30B16436" w14:textId="77777777">
      <w:pPr>
        <w:spacing w:after="0" w:line="240" w:lineRule="auto"/>
        <w:rPr>
          <w:rFonts w:ascii="Arial" w:hAnsi="Arial" w:cs="Arial"/>
          <w:color w:val="59585D"/>
          <w:sz w:val="24"/>
          <w:szCs w:val="24"/>
        </w:rPr>
      </w:pPr>
    </w:p>
    <w:p w:rsidR="00B60C71" w:rsidP="00FD312C" w:rsidRDefault="00B60C71" w14:paraId="5C985FCB" w14:textId="77777777">
      <w:pPr>
        <w:spacing w:after="0" w:line="240" w:lineRule="auto"/>
        <w:rPr>
          <w:rFonts w:ascii="Arial" w:hAnsi="Arial" w:cs="Arial"/>
          <w:color w:val="59585D"/>
          <w:sz w:val="24"/>
          <w:szCs w:val="24"/>
        </w:rPr>
      </w:pPr>
    </w:p>
    <w:p w:rsidRPr="00B46230" w:rsidR="00FD312C" w:rsidP="00FD312C" w:rsidRDefault="00FD312C" w14:paraId="5DC9EF7C"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3. Scope of Services</w:t>
      </w:r>
    </w:p>
    <w:p w:rsidRPr="00B46230" w:rsidR="00FD312C" w:rsidP="00FD312C" w:rsidRDefault="00FD312C" w14:paraId="26F54782" w14:textId="4B6C040D">
      <w:pPr>
        <w:spacing w:after="0" w:line="240" w:lineRule="auto"/>
        <w:rPr>
          <w:rFonts w:ascii="Arial" w:hAnsi="Arial" w:cs="Arial"/>
          <w:color w:val="59585D"/>
          <w:sz w:val="24"/>
          <w:szCs w:val="24"/>
        </w:rPr>
      </w:pPr>
      <w:r w:rsidRPr="00B46230">
        <w:rPr>
          <w:rFonts w:ascii="Arial" w:hAnsi="Arial" w:cs="Arial"/>
          <w:color w:val="59585D"/>
          <w:sz w:val="24"/>
          <w:szCs w:val="24"/>
        </w:rPr>
        <w:t>Tenderers are invited to apply for one or more of the following Lots:</w:t>
      </w:r>
      <w:r w:rsidRPr="00B46230">
        <w:rPr>
          <w:rFonts w:ascii="Arial" w:hAnsi="Arial" w:cs="Arial"/>
          <w:color w:val="59585D"/>
          <w:sz w:val="24"/>
          <w:szCs w:val="24"/>
        </w:rPr>
        <w:br/>
      </w:r>
      <w:r w:rsidRPr="00B46230">
        <w:rPr>
          <w:rFonts w:ascii="Arial" w:hAnsi="Arial" w:cs="Arial"/>
          <w:color w:val="59585D"/>
          <w:sz w:val="24"/>
          <w:szCs w:val="24"/>
        </w:rPr>
        <w:br/>
      </w:r>
      <w:r w:rsidRPr="00B46230">
        <w:rPr>
          <w:rFonts w:ascii="Arial" w:hAnsi="Arial" w:cs="Arial"/>
          <w:color w:val="59585D"/>
          <w:sz w:val="24"/>
          <w:szCs w:val="24"/>
        </w:rPr>
        <w:t>- Lot 1: Psychological Assessment and Formulation</w:t>
      </w:r>
      <w:r w:rsidRPr="00B46230">
        <w:rPr>
          <w:rFonts w:ascii="Arial" w:hAnsi="Arial" w:cs="Arial"/>
          <w:color w:val="59585D"/>
          <w:sz w:val="24"/>
          <w:szCs w:val="24"/>
        </w:rPr>
        <w:br/>
      </w:r>
      <w:r w:rsidRPr="00B46230">
        <w:rPr>
          <w:rFonts w:ascii="Arial" w:hAnsi="Arial" w:cs="Arial"/>
          <w:color w:val="59585D"/>
          <w:sz w:val="24"/>
          <w:szCs w:val="24"/>
        </w:rPr>
        <w:t>- Lot 2: Therapeutic Provisions (Regulated)</w:t>
      </w:r>
      <w:r w:rsidRPr="00B46230">
        <w:rPr>
          <w:rFonts w:ascii="Arial" w:hAnsi="Arial" w:cs="Arial"/>
          <w:color w:val="59585D"/>
          <w:sz w:val="24"/>
          <w:szCs w:val="24"/>
        </w:rPr>
        <w:br/>
      </w:r>
      <w:r w:rsidRPr="00B46230">
        <w:rPr>
          <w:rFonts w:ascii="Arial" w:hAnsi="Arial" w:cs="Arial"/>
          <w:color w:val="59585D"/>
          <w:sz w:val="24"/>
          <w:szCs w:val="24"/>
        </w:rPr>
        <w:t>- Lot 3: Wellbeing Provisions</w:t>
      </w:r>
      <w:r w:rsidRPr="00B46230">
        <w:rPr>
          <w:rFonts w:ascii="Arial" w:hAnsi="Arial" w:cs="Arial"/>
          <w:color w:val="59585D"/>
          <w:sz w:val="24"/>
          <w:szCs w:val="24"/>
        </w:rPr>
        <w:br/>
      </w:r>
      <w:r w:rsidRPr="00B46230">
        <w:rPr>
          <w:rFonts w:ascii="Arial" w:hAnsi="Arial" w:cs="Arial"/>
          <w:color w:val="59585D"/>
          <w:sz w:val="24"/>
          <w:szCs w:val="24"/>
        </w:rPr>
        <w:t>- Lot 4: Health Advocacy and Second Opinions</w:t>
      </w:r>
      <w:r w:rsidRPr="00B46230">
        <w:rPr>
          <w:rFonts w:ascii="Arial" w:hAnsi="Arial" w:cs="Arial"/>
          <w:color w:val="59585D"/>
          <w:sz w:val="24"/>
          <w:szCs w:val="24"/>
        </w:rPr>
        <w:br/>
      </w:r>
      <w:r w:rsidRPr="00B46230">
        <w:rPr>
          <w:rFonts w:ascii="Arial" w:hAnsi="Arial" w:cs="Arial"/>
          <w:color w:val="59585D"/>
          <w:sz w:val="24"/>
          <w:szCs w:val="24"/>
        </w:rPr>
        <w:br/>
      </w:r>
      <w:r w:rsidR="00F36C1B">
        <w:rPr>
          <w:rFonts w:ascii="Arial" w:hAnsi="Arial" w:cs="Arial"/>
          <w:color w:val="59585D"/>
          <w:sz w:val="24"/>
          <w:szCs w:val="24"/>
        </w:rPr>
        <w:t xml:space="preserve">The complete </w:t>
      </w:r>
      <w:r w:rsidRPr="00B46230" w:rsidR="00F36C1B">
        <w:rPr>
          <w:rFonts w:ascii="Arial" w:hAnsi="Arial" w:cs="Arial"/>
          <w:color w:val="59585D"/>
          <w:sz w:val="24"/>
          <w:szCs w:val="24"/>
        </w:rPr>
        <w:t>service</w:t>
      </w:r>
      <w:r w:rsidRPr="00B46230">
        <w:rPr>
          <w:rFonts w:ascii="Arial" w:hAnsi="Arial" w:cs="Arial"/>
          <w:color w:val="59585D"/>
          <w:sz w:val="24"/>
          <w:szCs w:val="24"/>
        </w:rPr>
        <w:t xml:space="preserve"> specification</w:t>
      </w:r>
      <w:r w:rsidRPr="00B46230" w:rsidR="00A81B79">
        <w:rPr>
          <w:rFonts w:ascii="Arial" w:hAnsi="Arial" w:cs="Arial"/>
          <w:color w:val="59585D"/>
          <w:sz w:val="24"/>
          <w:szCs w:val="24"/>
        </w:rPr>
        <w:t>s and requirements</w:t>
      </w:r>
      <w:r w:rsidRPr="00B46230">
        <w:rPr>
          <w:rFonts w:ascii="Arial" w:hAnsi="Arial" w:cs="Arial"/>
          <w:color w:val="59585D"/>
          <w:sz w:val="24"/>
          <w:szCs w:val="24"/>
        </w:rPr>
        <w:t xml:space="preserve"> are detailed in Schedule 3</w:t>
      </w:r>
      <w:r w:rsidRPr="00B46230" w:rsidR="008C578F">
        <w:rPr>
          <w:rFonts w:ascii="Arial" w:hAnsi="Arial" w:cs="Arial"/>
          <w:color w:val="59585D"/>
          <w:sz w:val="24"/>
          <w:szCs w:val="24"/>
        </w:rPr>
        <w:t xml:space="preserve"> (Available Services)</w:t>
      </w:r>
      <w:r w:rsidRPr="00B46230">
        <w:rPr>
          <w:rFonts w:ascii="Arial" w:hAnsi="Arial" w:cs="Arial"/>
          <w:color w:val="59585D"/>
          <w:sz w:val="24"/>
          <w:szCs w:val="24"/>
        </w:rPr>
        <w:t xml:space="preserve"> of the Framework Agreement.</w:t>
      </w:r>
    </w:p>
    <w:p w:rsidRPr="00B46230" w:rsidR="008C578F" w:rsidP="00FD312C" w:rsidRDefault="008C578F" w14:paraId="1CAF28D1" w14:textId="77777777">
      <w:pPr>
        <w:spacing w:after="0" w:line="240" w:lineRule="auto"/>
        <w:rPr>
          <w:rFonts w:ascii="Arial" w:hAnsi="Arial" w:cs="Arial"/>
          <w:color w:val="59585D"/>
          <w:sz w:val="24"/>
          <w:szCs w:val="24"/>
        </w:rPr>
      </w:pPr>
    </w:p>
    <w:p w:rsidRPr="00B46230" w:rsidR="001B1AF2" w:rsidP="00F36C1B" w:rsidRDefault="001B1AF2" w14:paraId="59CCCF6E" w14:textId="22852233">
      <w:pPr>
        <w:spacing w:after="0" w:line="240" w:lineRule="auto"/>
        <w:jc w:val="both"/>
        <w:rPr>
          <w:rFonts w:ascii="Arial" w:hAnsi="Arial" w:cs="Arial"/>
          <w:color w:val="59585D"/>
          <w:sz w:val="24"/>
          <w:szCs w:val="24"/>
        </w:rPr>
      </w:pPr>
      <w:r w:rsidRPr="00B46230">
        <w:rPr>
          <w:rFonts w:ascii="Arial" w:hAnsi="Arial" w:cs="Arial"/>
          <w:color w:val="59585D"/>
          <w:sz w:val="24"/>
          <w:szCs w:val="24"/>
        </w:rPr>
        <w:t>Any TACT area team, TACT department or TACT affiliat</w:t>
      </w:r>
      <w:r w:rsidRPr="00B46230" w:rsidR="00D73692">
        <w:rPr>
          <w:rFonts w:ascii="Arial" w:hAnsi="Arial" w:cs="Arial"/>
          <w:color w:val="59585D"/>
          <w:sz w:val="24"/>
          <w:szCs w:val="24"/>
        </w:rPr>
        <w:t xml:space="preserve">e </w:t>
      </w:r>
      <w:r w:rsidRPr="00B46230" w:rsidR="006C4B98">
        <w:rPr>
          <w:rFonts w:ascii="Arial" w:hAnsi="Arial" w:cs="Arial"/>
          <w:color w:val="59585D"/>
          <w:sz w:val="24"/>
          <w:szCs w:val="24"/>
        </w:rPr>
        <w:t xml:space="preserve">purchasing service utilising the framework agreement will be required to enter into a separate Individual Service Agreement with the Supplier. </w:t>
      </w:r>
      <w:r w:rsidRPr="00B46230" w:rsidR="006F52C0">
        <w:rPr>
          <w:rFonts w:ascii="Arial" w:hAnsi="Arial" w:cs="Arial"/>
          <w:color w:val="59585D"/>
          <w:sz w:val="24"/>
          <w:szCs w:val="24"/>
        </w:rPr>
        <w:t xml:space="preserve">TACT </w:t>
      </w:r>
      <w:r w:rsidRPr="00B46230" w:rsidR="00F36C1B">
        <w:rPr>
          <w:rFonts w:ascii="Arial" w:hAnsi="Arial" w:cs="Arial"/>
          <w:color w:val="59585D"/>
          <w:sz w:val="24"/>
          <w:szCs w:val="24"/>
        </w:rPr>
        <w:t>is</w:t>
      </w:r>
      <w:r w:rsidRPr="00B46230" w:rsidR="006F52C0">
        <w:rPr>
          <w:rFonts w:ascii="Arial" w:hAnsi="Arial" w:cs="Arial"/>
          <w:color w:val="59585D"/>
          <w:sz w:val="24"/>
          <w:szCs w:val="24"/>
        </w:rPr>
        <w:t xml:space="preserve"> seeking a diverse number of Suppliers to join the framework </w:t>
      </w:r>
      <w:r w:rsidRPr="00B46230" w:rsidR="0077630E">
        <w:rPr>
          <w:rFonts w:ascii="Arial" w:hAnsi="Arial" w:cs="Arial"/>
          <w:color w:val="59585D"/>
          <w:sz w:val="24"/>
          <w:szCs w:val="24"/>
        </w:rPr>
        <w:t xml:space="preserve">through this procurement </w:t>
      </w:r>
      <w:r w:rsidRPr="00B46230" w:rsidR="005361B8">
        <w:rPr>
          <w:rFonts w:ascii="Arial" w:hAnsi="Arial" w:cs="Arial"/>
          <w:color w:val="59585D"/>
          <w:sz w:val="24"/>
          <w:szCs w:val="24"/>
        </w:rPr>
        <w:t xml:space="preserve">exercise. There is no limit on the number of Suppliers who can be </w:t>
      </w:r>
      <w:r w:rsidRPr="00B46230" w:rsidR="00795F1B">
        <w:rPr>
          <w:rFonts w:ascii="Arial" w:hAnsi="Arial" w:cs="Arial"/>
          <w:color w:val="59585D"/>
          <w:sz w:val="24"/>
          <w:szCs w:val="24"/>
        </w:rPr>
        <w:t xml:space="preserve">awarded a </w:t>
      </w:r>
      <w:r w:rsidRPr="00B46230" w:rsidR="00F36C1B">
        <w:rPr>
          <w:rFonts w:ascii="Arial" w:hAnsi="Arial" w:cs="Arial"/>
          <w:color w:val="59585D"/>
          <w:sz w:val="24"/>
          <w:szCs w:val="24"/>
        </w:rPr>
        <w:t>contract,</w:t>
      </w:r>
      <w:r w:rsidRPr="00B46230" w:rsidR="00795F1B">
        <w:rPr>
          <w:rFonts w:ascii="Arial" w:hAnsi="Arial" w:cs="Arial"/>
          <w:color w:val="59585D"/>
          <w:sz w:val="24"/>
          <w:szCs w:val="24"/>
        </w:rPr>
        <w:t xml:space="preserve"> </w:t>
      </w:r>
      <w:r w:rsidRPr="00B46230" w:rsidR="000D681B">
        <w:rPr>
          <w:rFonts w:ascii="Arial" w:hAnsi="Arial" w:cs="Arial"/>
          <w:color w:val="59585D"/>
          <w:sz w:val="24"/>
          <w:szCs w:val="24"/>
        </w:rPr>
        <w:t>and additional Suppliers can join the framework during the term of the agreement</w:t>
      </w:r>
      <w:r w:rsidRPr="00B46230" w:rsidR="0050334E">
        <w:rPr>
          <w:rFonts w:ascii="Arial" w:hAnsi="Arial" w:cs="Arial"/>
          <w:color w:val="59585D"/>
          <w:sz w:val="24"/>
          <w:szCs w:val="24"/>
        </w:rPr>
        <w:t>, subject to their application meeting the required standards</w:t>
      </w:r>
      <w:r w:rsidRPr="00B46230" w:rsidR="00F04A8C">
        <w:rPr>
          <w:rFonts w:ascii="Arial" w:hAnsi="Arial" w:cs="Arial"/>
          <w:color w:val="59585D"/>
          <w:sz w:val="24"/>
          <w:szCs w:val="24"/>
        </w:rPr>
        <w:t>.</w:t>
      </w:r>
    </w:p>
    <w:p w:rsidRPr="00B46230" w:rsidR="006C4B98" w:rsidP="00F36C1B" w:rsidRDefault="006C4B98" w14:paraId="4033B9B5" w14:textId="77777777">
      <w:pPr>
        <w:spacing w:after="0" w:line="240" w:lineRule="auto"/>
        <w:jc w:val="both"/>
        <w:rPr>
          <w:rFonts w:ascii="Arial" w:hAnsi="Arial" w:cs="Arial"/>
          <w:color w:val="59585D"/>
          <w:sz w:val="24"/>
          <w:szCs w:val="24"/>
        </w:rPr>
      </w:pPr>
    </w:p>
    <w:p w:rsidRPr="00B46230" w:rsidR="00FD312C" w:rsidP="00F36C1B" w:rsidRDefault="00FD312C" w14:paraId="2AC50970" w14:textId="77777777">
      <w:pPr>
        <w:spacing w:after="0" w:line="240" w:lineRule="auto"/>
        <w:jc w:val="both"/>
        <w:rPr>
          <w:rFonts w:ascii="Arial" w:hAnsi="Arial" w:cs="Arial"/>
          <w:b/>
          <w:bCs/>
          <w:color w:val="59585D"/>
          <w:sz w:val="24"/>
          <w:szCs w:val="24"/>
        </w:rPr>
      </w:pPr>
      <w:r w:rsidRPr="00B46230">
        <w:rPr>
          <w:rFonts w:ascii="Arial" w:hAnsi="Arial" w:cs="Arial"/>
          <w:b/>
          <w:bCs/>
          <w:color w:val="59585D"/>
          <w:sz w:val="24"/>
          <w:szCs w:val="24"/>
        </w:rPr>
        <w:t>4. Contract Duration</w:t>
      </w:r>
    </w:p>
    <w:p w:rsidRPr="00095C24" w:rsidR="00095C24" w:rsidP="00095C24" w:rsidRDefault="00095C24" w14:paraId="0C615151" w14:textId="77777777">
      <w:pPr>
        <w:spacing w:after="0" w:line="240" w:lineRule="auto"/>
        <w:jc w:val="both"/>
        <w:rPr>
          <w:rFonts w:ascii="Arial" w:hAnsi="Arial" w:cs="Arial"/>
          <w:color w:val="59585D"/>
          <w:sz w:val="24"/>
          <w:szCs w:val="24"/>
        </w:rPr>
      </w:pPr>
      <w:r w:rsidRPr="00095C24">
        <w:rPr>
          <w:rFonts w:ascii="Arial" w:hAnsi="Arial" w:cs="Arial"/>
          <w:color w:val="59585D"/>
          <w:sz w:val="24"/>
          <w:szCs w:val="24"/>
        </w:rPr>
        <w:t>The Framework Agreement for the Provision of Psychological, Mental Health and Wellbeing Services initially commenced on 27th October 2025 following the first round of procurement.</w:t>
      </w:r>
    </w:p>
    <w:p w:rsidRPr="00095C24" w:rsidR="00095C24" w:rsidP="00095C24" w:rsidRDefault="00095C24" w14:paraId="79953387" w14:textId="77777777">
      <w:pPr>
        <w:spacing w:after="0" w:line="240" w:lineRule="auto"/>
        <w:jc w:val="both"/>
        <w:rPr>
          <w:rFonts w:ascii="Arial" w:hAnsi="Arial" w:cs="Arial"/>
          <w:color w:val="59585D"/>
          <w:sz w:val="24"/>
          <w:szCs w:val="24"/>
        </w:rPr>
      </w:pPr>
    </w:p>
    <w:p w:rsidRPr="00095C24" w:rsidR="00095C24" w:rsidP="00095C24" w:rsidRDefault="00095C24" w14:paraId="0C795AE8" w14:textId="77777777">
      <w:pPr>
        <w:spacing w:after="0" w:line="240" w:lineRule="auto"/>
        <w:jc w:val="both"/>
        <w:rPr>
          <w:rFonts w:ascii="Arial" w:hAnsi="Arial" w:cs="Arial"/>
          <w:color w:val="59585D"/>
          <w:sz w:val="24"/>
          <w:szCs w:val="24"/>
        </w:rPr>
      </w:pPr>
      <w:r w:rsidRPr="00095C24">
        <w:rPr>
          <w:rFonts w:ascii="Arial" w:hAnsi="Arial" w:cs="Arial"/>
          <w:color w:val="59585D"/>
          <w:sz w:val="24"/>
          <w:szCs w:val="24"/>
        </w:rPr>
        <w:t>This Invitation to Tender (ITT) forms part of subsequent procurement activities designed to allow new tenderers who were not part of the initial procurement exercise to apply for inclusion in the Framework.</w:t>
      </w:r>
    </w:p>
    <w:p w:rsidR="004B046B" w:rsidP="00F36C1B" w:rsidRDefault="004B046B" w14:paraId="76066F99" w14:textId="77777777">
      <w:pPr>
        <w:spacing w:after="0" w:line="240" w:lineRule="auto"/>
        <w:jc w:val="both"/>
        <w:rPr>
          <w:rFonts w:ascii="Arial" w:hAnsi="Arial" w:cs="Arial"/>
          <w:color w:val="59585D"/>
          <w:sz w:val="24"/>
          <w:szCs w:val="24"/>
        </w:rPr>
      </w:pPr>
    </w:p>
    <w:p w:rsidRPr="00B46230" w:rsidR="00FD312C" w:rsidP="00F36C1B" w:rsidRDefault="00FD312C" w14:paraId="6407E4E7" w14:textId="18D9C926">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The Framework Agreement will run for an initial term of three (3) years, </w:t>
      </w:r>
      <w:r w:rsidR="007C1978">
        <w:rPr>
          <w:rFonts w:ascii="Arial" w:hAnsi="Arial" w:cs="Arial"/>
          <w:color w:val="59585D"/>
          <w:sz w:val="24"/>
          <w:szCs w:val="24"/>
        </w:rPr>
        <w:t>from 27</w:t>
      </w:r>
      <w:r w:rsidRPr="007C1978" w:rsidR="007C1978">
        <w:rPr>
          <w:rFonts w:ascii="Arial" w:hAnsi="Arial" w:cs="Arial"/>
          <w:color w:val="59585D"/>
          <w:sz w:val="24"/>
          <w:szCs w:val="24"/>
          <w:vertAlign w:val="superscript"/>
        </w:rPr>
        <w:t>th</w:t>
      </w:r>
      <w:r w:rsidR="007C1978">
        <w:rPr>
          <w:rFonts w:ascii="Arial" w:hAnsi="Arial" w:cs="Arial"/>
          <w:color w:val="59585D"/>
          <w:sz w:val="24"/>
          <w:szCs w:val="24"/>
        </w:rPr>
        <w:t xml:space="preserve"> October 2025, </w:t>
      </w:r>
      <w:r w:rsidRPr="00B46230">
        <w:rPr>
          <w:rFonts w:ascii="Arial" w:hAnsi="Arial" w:cs="Arial"/>
          <w:color w:val="59585D"/>
          <w:sz w:val="24"/>
          <w:szCs w:val="24"/>
        </w:rPr>
        <w:t>with the option to extend for up to two (2) additional two-year periods.</w:t>
      </w:r>
      <w:r w:rsidRPr="00B46230" w:rsidR="008D7116">
        <w:rPr>
          <w:rFonts w:ascii="Arial" w:hAnsi="Arial" w:cs="Arial"/>
          <w:color w:val="59585D"/>
          <w:sz w:val="24"/>
          <w:szCs w:val="24"/>
        </w:rPr>
        <w:t xml:space="preserve"> Further scope is included which could</w:t>
      </w:r>
      <w:r w:rsidRPr="00B46230" w:rsidR="00B94B14">
        <w:rPr>
          <w:rFonts w:ascii="Arial" w:hAnsi="Arial" w:cs="Arial"/>
          <w:color w:val="59585D"/>
          <w:sz w:val="24"/>
          <w:szCs w:val="24"/>
        </w:rPr>
        <w:t xml:space="preserve"> </w:t>
      </w:r>
      <w:r w:rsidRPr="00B46230" w:rsidR="000D6BFE">
        <w:rPr>
          <w:rFonts w:ascii="Arial" w:hAnsi="Arial" w:cs="Arial"/>
          <w:color w:val="59585D"/>
          <w:sz w:val="24"/>
          <w:szCs w:val="24"/>
        </w:rPr>
        <w:t>allow for the second extension period to be extended for a further two-year period.</w:t>
      </w:r>
    </w:p>
    <w:p w:rsidRPr="00B46230" w:rsidR="007C369D" w:rsidP="00FD312C" w:rsidRDefault="007C369D" w14:paraId="1FCF194D" w14:textId="77777777">
      <w:pPr>
        <w:spacing w:after="0" w:line="240" w:lineRule="auto"/>
        <w:rPr>
          <w:rFonts w:ascii="Arial" w:hAnsi="Arial" w:cs="Arial"/>
          <w:color w:val="59585D"/>
          <w:sz w:val="24"/>
          <w:szCs w:val="24"/>
        </w:rPr>
      </w:pPr>
    </w:p>
    <w:p w:rsidRPr="00B46230" w:rsidR="00FD312C" w:rsidP="00FD312C" w:rsidRDefault="00FD312C" w14:paraId="1DE55C3E"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5. Eligibility Criteria</w:t>
      </w:r>
    </w:p>
    <w:p w:rsidRPr="00F36C1B" w:rsidR="00F36C1B" w:rsidP="00F36C1B" w:rsidRDefault="00FD312C" w14:paraId="0401F6A2" w14:textId="77777777">
      <w:pPr>
        <w:spacing w:after="0" w:line="240" w:lineRule="auto"/>
        <w:rPr>
          <w:rFonts w:ascii="Arial" w:hAnsi="Arial" w:cs="Arial"/>
          <w:color w:val="59585D"/>
          <w:sz w:val="24"/>
          <w:szCs w:val="24"/>
        </w:rPr>
      </w:pPr>
      <w:r w:rsidRPr="00F36C1B">
        <w:rPr>
          <w:rFonts w:ascii="Arial" w:hAnsi="Arial" w:cs="Arial"/>
          <w:color w:val="59585D"/>
          <w:sz w:val="24"/>
          <w:szCs w:val="24"/>
        </w:rPr>
        <w:t>Tenderers must demonstrate:</w:t>
      </w:r>
    </w:p>
    <w:p w:rsidR="00F36C1B" w:rsidP="00F36C1B" w:rsidRDefault="00FD312C" w14:paraId="7C17A408" w14:textId="77777777">
      <w:pPr>
        <w:pStyle w:val="ListParagraph"/>
        <w:numPr>
          <w:ilvl w:val="3"/>
          <w:numId w:val="20"/>
        </w:numPr>
        <w:spacing w:after="0" w:line="240" w:lineRule="auto"/>
        <w:ind w:left="284" w:hanging="284"/>
        <w:rPr>
          <w:rFonts w:ascii="Arial" w:hAnsi="Arial" w:cs="Arial"/>
          <w:color w:val="59585D"/>
          <w:sz w:val="24"/>
          <w:szCs w:val="24"/>
        </w:rPr>
      </w:pPr>
      <w:r w:rsidRPr="00F36C1B">
        <w:rPr>
          <w:rFonts w:ascii="Arial" w:hAnsi="Arial" w:cs="Arial"/>
          <w:color w:val="59585D"/>
          <w:sz w:val="24"/>
          <w:szCs w:val="24"/>
        </w:rPr>
        <w:t>Relevant qualifications and registrations (e.g. HCPC, GMC, NMC, PSA-accredited bodies)</w:t>
      </w:r>
    </w:p>
    <w:p w:rsidR="00F36C1B" w:rsidP="00F36C1B" w:rsidRDefault="00FD312C" w14:paraId="22220559" w14:textId="77777777">
      <w:pPr>
        <w:pStyle w:val="ListParagraph"/>
        <w:numPr>
          <w:ilvl w:val="3"/>
          <w:numId w:val="20"/>
        </w:numPr>
        <w:spacing w:after="0" w:line="240" w:lineRule="auto"/>
        <w:ind w:left="284" w:hanging="284"/>
        <w:rPr>
          <w:rFonts w:ascii="Arial" w:hAnsi="Arial" w:cs="Arial"/>
          <w:color w:val="59585D"/>
          <w:sz w:val="24"/>
          <w:szCs w:val="24"/>
        </w:rPr>
      </w:pPr>
      <w:r w:rsidRPr="00F36C1B">
        <w:rPr>
          <w:rFonts w:ascii="Arial" w:hAnsi="Arial" w:cs="Arial"/>
          <w:color w:val="59585D"/>
          <w:sz w:val="24"/>
          <w:szCs w:val="24"/>
        </w:rPr>
        <w:t>Experience working with children in care and trauma-informed practice</w:t>
      </w:r>
    </w:p>
    <w:p w:rsidR="00F36C1B" w:rsidP="00F36C1B" w:rsidRDefault="00FD312C" w14:paraId="2CF9A1F0" w14:textId="77777777">
      <w:pPr>
        <w:pStyle w:val="ListParagraph"/>
        <w:numPr>
          <w:ilvl w:val="3"/>
          <w:numId w:val="20"/>
        </w:numPr>
        <w:spacing w:after="0" w:line="240" w:lineRule="auto"/>
        <w:ind w:left="284" w:hanging="284"/>
        <w:rPr>
          <w:rFonts w:ascii="Arial" w:hAnsi="Arial" w:cs="Arial"/>
          <w:color w:val="59585D"/>
          <w:sz w:val="24"/>
          <w:szCs w:val="24"/>
        </w:rPr>
      </w:pPr>
      <w:r w:rsidRPr="00F36C1B">
        <w:rPr>
          <w:rFonts w:ascii="Arial" w:hAnsi="Arial" w:cs="Arial"/>
          <w:color w:val="59585D"/>
          <w:sz w:val="24"/>
          <w:szCs w:val="24"/>
        </w:rPr>
        <w:t>Capacity to deliver services across one or more TACT regions</w:t>
      </w:r>
    </w:p>
    <w:p w:rsidRPr="00F36C1B" w:rsidR="00FD312C" w:rsidP="00F36C1B" w:rsidRDefault="00FD312C" w14:paraId="031086B3" w14:textId="2002F83B">
      <w:pPr>
        <w:pStyle w:val="ListParagraph"/>
        <w:numPr>
          <w:ilvl w:val="3"/>
          <w:numId w:val="20"/>
        </w:numPr>
        <w:spacing w:after="0" w:line="240" w:lineRule="auto"/>
        <w:ind w:left="284" w:hanging="284"/>
        <w:rPr>
          <w:rFonts w:ascii="Arial" w:hAnsi="Arial" w:cs="Arial"/>
          <w:color w:val="59585D"/>
          <w:sz w:val="24"/>
          <w:szCs w:val="24"/>
        </w:rPr>
      </w:pPr>
      <w:r w:rsidRPr="00F36C1B">
        <w:rPr>
          <w:rFonts w:ascii="Arial" w:hAnsi="Arial" w:cs="Arial"/>
          <w:color w:val="59585D"/>
          <w:sz w:val="24"/>
          <w:szCs w:val="24"/>
        </w:rPr>
        <w:t>Compliance with safeguarding, data protection, and quality assurance standards</w:t>
      </w:r>
    </w:p>
    <w:p w:rsidRPr="00B46230" w:rsidR="00E31C90" w:rsidP="00FD312C" w:rsidRDefault="00E31C90" w14:paraId="2C77CF6C" w14:textId="77777777">
      <w:pPr>
        <w:spacing w:after="0" w:line="240" w:lineRule="auto"/>
        <w:rPr>
          <w:rFonts w:ascii="Arial" w:hAnsi="Arial" w:cs="Arial"/>
          <w:color w:val="59585D"/>
          <w:sz w:val="24"/>
          <w:szCs w:val="24"/>
        </w:rPr>
      </w:pPr>
    </w:p>
    <w:p w:rsidRPr="00B46230" w:rsidR="00FD312C" w:rsidP="00FD312C" w:rsidRDefault="00FD312C" w14:paraId="2C0C4224"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6. Submission Requirements</w:t>
      </w:r>
    </w:p>
    <w:p w:rsidRPr="00B46230" w:rsidR="00A04616" w:rsidP="00A04616" w:rsidRDefault="00FD312C" w14:paraId="49D7CCD3" w14:textId="77777777">
      <w:pPr>
        <w:spacing w:after="0" w:line="240" w:lineRule="auto"/>
        <w:rPr>
          <w:rFonts w:ascii="Arial" w:hAnsi="Arial" w:cs="Arial"/>
          <w:color w:val="59585D"/>
          <w:sz w:val="24"/>
          <w:szCs w:val="24"/>
        </w:rPr>
      </w:pPr>
      <w:r w:rsidRPr="00B46230">
        <w:rPr>
          <w:rFonts w:ascii="Arial" w:hAnsi="Arial" w:cs="Arial"/>
          <w:color w:val="59585D"/>
          <w:sz w:val="24"/>
          <w:szCs w:val="24"/>
        </w:rPr>
        <w:t>Tenderers must submit the following:</w:t>
      </w:r>
    </w:p>
    <w:p w:rsidRPr="00B46230" w:rsidR="00A04616" w:rsidP="00B46230" w:rsidRDefault="00FD312C" w14:paraId="754F5875" w14:textId="77777777">
      <w:pPr>
        <w:pStyle w:val="ListParagraph"/>
        <w:numPr>
          <w:ilvl w:val="3"/>
          <w:numId w:val="20"/>
        </w:numPr>
        <w:spacing w:after="0" w:line="240" w:lineRule="auto"/>
        <w:ind w:left="284" w:hanging="284"/>
        <w:rPr>
          <w:rFonts w:ascii="Arial" w:hAnsi="Arial" w:cs="Arial"/>
          <w:color w:val="59585D"/>
          <w:sz w:val="24"/>
          <w:szCs w:val="24"/>
        </w:rPr>
      </w:pPr>
      <w:r w:rsidRPr="00B46230">
        <w:rPr>
          <w:rFonts w:ascii="Arial" w:hAnsi="Arial" w:cs="Arial"/>
          <w:color w:val="59585D"/>
          <w:sz w:val="24"/>
          <w:szCs w:val="24"/>
        </w:rPr>
        <w:t>Completed Pricing Schedule (Schedule 4)</w:t>
      </w:r>
    </w:p>
    <w:p w:rsidRPr="00B46230" w:rsidR="00146D58" w:rsidP="00B46230" w:rsidRDefault="00AA0AB5" w14:paraId="4C5960DD" w14:textId="0866B921">
      <w:pPr>
        <w:pStyle w:val="ListParagraph"/>
        <w:numPr>
          <w:ilvl w:val="3"/>
          <w:numId w:val="20"/>
        </w:numPr>
        <w:spacing w:after="0" w:line="240" w:lineRule="auto"/>
        <w:ind w:left="284" w:hanging="284"/>
        <w:rPr>
          <w:rFonts w:ascii="Arial" w:hAnsi="Arial" w:cs="Arial"/>
          <w:color w:val="59585D"/>
          <w:sz w:val="24"/>
          <w:szCs w:val="24"/>
        </w:rPr>
      </w:pPr>
      <w:r w:rsidRPr="00B46230">
        <w:rPr>
          <w:rFonts w:ascii="Arial" w:hAnsi="Arial" w:cs="Arial"/>
          <w:color w:val="59585D"/>
          <w:sz w:val="24"/>
          <w:szCs w:val="24"/>
        </w:rPr>
        <w:t xml:space="preserve">Completed </w:t>
      </w:r>
      <w:r w:rsidR="002F5995">
        <w:rPr>
          <w:rFonts w:ascii="Arial" w:hAnsi="Arial" w:cs="Arial"/>
          <w:color w:val="59585D"/>
          <w:sz w:val="24"/>
          <w:szCs w:val="24"/>
        </w:rPr>
        <w:t xml:space="preserve">Invitation to Tender - </w:t>
      </w:r>
      <w:r w:rsidR="008D1292">
        <w:rPr>
          <w:rFonts w:ascii="Arial" w:hAnsi="Arial" w:cs="Arial"/>
          <w:color w:val="59585D"/>
          <w:sz w:val="24"/>
          <w:szCs w:val="24"/>
        </w:rPr>
        <w:t>Application</w:t>
      </w:r>
      <w:r w:rsidRPr="00B46230" w:rsidR="00146D58">
        <w:rPr>
          <w:rFonts w:ascii="Arial" w:hAnsi="Arial" w:cs="Arial"/>
          <w:color w:val="59585D"/>
          <w:sz w:val="24"/>
          <w:szCs w:val="24"/>
        </w:rPr>
        <w:t xml:space="preserve"> document detailing:</w:t>
      </w:r>
    </w:p>
    <w:p w:rsidRPr="00B46230" w:rsidR="00146D58" w:rsidP="00782E2A" w:rsidRDefault="00FD312C" w14:paraId="19281AD4" w14:textId="77777777">
      <w:pPr>
        <w:pStyle w:val="ListParagraph"/>
        <w:numPr>
          <w:ilvl w:val="1"/>
          <w:numId w:val="19"/>
        </w:numPr>
        <w:spacing w:after="0" w:line="240" w:lineRule="auto"/>
        <w:ind w:left="567" w:hanging="141"/>
        <w:rPr>
          <w:rFonts w:ascii="Arial" w:hAnsi="Arial" w:cs="Arial"/>
          <w:color w:val="59585D"/>
          <w:sz w:val="24"/>
          <w:szCs w:val="24"/>
        </w:rPr>
      </w:pPr>
      <w:r w:rsidRPr="00B46230">
        <w:rPr>
          <w:rFonts w:ascii="Arial" w:hAnsi="Arial" w:cs="Arial"/>
          <w:color w:val="59585D"/>
          <w:sz w:val="24"/>
          <w:szCs w:val="24"/>
        </w:rPr>
        <w:t>Evidence of qualifications, registrations, and insurance</w:t>
      </w:r>
    </w:p>
    <w:p w:rsidRPr="00B46230" w:rsidR="00146D58" w:rsidP="00782E2A" w:rsidRDefault="00FD312C" w14:paraId="556BE2F0" w14:textId="77777777">
      <w:pPr>
        <w:pStyle w:val="ListParagraph"/>
        <w:numPr>
          <w:ilvl w:val="1"/>
          <w:numId w:val="19"/>
        </w:numPr>
        <w:spacing w:after="0" w:line="240" w:lineRule="auto"/>
        <w:ind w:left="567" w:hanging="141"/>
        <w:rPr>
          <w:rFonts w:ascii="Arial" w:hAnsi="Arial" w:cs="Arial"/>
          <w:color w:val="59585D"/>
          <w:sz w:val="24"/>
          <w:szCs w:val="24"/>
        </w:rPr>
      </w:pPr>
      <w:r w:rsidRPr="00B46230">
        <w:rPr>
          <w:rFonts w:ascii="Arial" w:hAnsi="Arial" w:cs="Arial"/>
          <w:color w:val="59585D"/>
          <w:sz w:val="24"/>
          <w:szCs w:val="24"/>
        </w:rPr>
        <w:t>Case studies or examples of relevant experience</w:t>
      </w:r>
    </w:p>
    <w:p w:rsidRPr="00B46230" w:rsidR="00146D58" w:rsidP="00782E2A" w:rsidRDefault="000D2C06" w14:paraId="0E5A54CC" w14:textId="77777777">
      <w:pPr>
        <w:pStyle w:val="ListParagraph"/>
        <w:numPr>
          <w:ilvl w:val="1"/>
          <w:numId w:val="19"/>
        </w:numPr>
        <w:spacing w:after="0" w:line="240" w:lineRule="auto"/>
        <w:ind w:left="567" w:hanging="141"/>
        <w:rPr>
          <w:rFonts w:ascii="Arial" w:hAnsi="Arial" w:cs="Arial"/>
          <w:color w:val="59585D"/>
          <w:sz w:val="24"/>
          <w:szCs w:val="24"/>
        </w:rPr>
      </w:pPr>
      <w:r w:rsidRPr="00B46230">
        <w:rPr>
          <w:rFonts w:ascii="Arial" w:hAnsi="Arial" w:cs="Arial"/>
          <w:color w:val="59585D"/>
          <w:sz w:val="24"/>
          <w:szCs w:val="24"/>
        </w:rPr>
        <w:t xml:space="preserve">Evidence confirming </w:t>
      </w:r>
      <w:r w:rsidRPr="00B46230" w:rsidR="001C3B00">
        <w:rPr>
          <w:rFonts w:ascii="Arial" w:hAnsi="Arial" w:cs="Arial"/>
          <w:color w:val="59585D"/>
          <w:sz w:val="24"/>
          <w:szCs w:val="24"/>
        </w:rPr>
        <w:t>the tenderer has all required p</w:t>
      </w:r>
      <w:r w:rsidRPr="00B46230" w:rsidR="00FD312C">
        <w:rPr>
          <w:rFonts w:ascii="Arial" w:hAnsi="Arial" w:cs="Arial"/>
          <w:color w:val="59585D"/>
          <w:sz w:val="24"/>
          <w:szCs w:val="24"/>
        </w:rPr>
        <w:t xml:space="preserve">olicies and procedures as outlined in Schedule </w:t>
      </w:r>
      <w:r w:rsidRPr="00B46230" w:rsidR="00F75F01">
        <w:rPr>
          <w:rFonts w:ascii="Arial" w:hAnsi="Arial" w:cs="Arial"/>
          <w:color w:val="59585D"/>
          <w:sz w:val="24"/>
          <w:szCs w:val="24"/>
        </w:rPr>
        <w:t xml:space="preserve">7 </w:t>
      </w:r>
    </w:p>
    <w:p w:rsidRPr="00B46230" w:rsidR="00A04616" w:rsidP="00B46230" w:rsidRDefault="00FD312C" w14:paraId="6F8AA55C" w14:textId="77777777">
      <w:pPr>
        <w:pStyle w:val="ListParagraph"/>
        <w:numPr>
          <w:ilvl w:val="1"/>
          <w:numId w:val="21"/>
        </w:numPr>
        <w:spacing w:after="0" w:line="240" w:lineRule="auto"/>
        <w:ind w:left="284" w:hanging="284"/>
        <w:rPr>
          <w:rFonts w:ascii="Arial" w:hAnsi="Arial" w:cs="Arial"/>
          <w:color w:val="59585D"/>
          <w:sz w:val="24"/>
          <w:szCs w:val="24"/>
        </w:rPr>
      </w:pPr>
      <w:r w:rsidRPr="00B46230">
        <w:rPr>
          <w:rFonts w:ascii="Arial" w:hAnsi="Arial" w:cs="Arial"/>
          <w:color w:val="59585D"/>
          <w:sz w:val="24"/>
          <w:szCs w:val="24"/>
        </w:rPr>
        <w:t>Completed Data Sharing Agreement (Schedule 6)</w:t>
      </w:r>
    </w:p>
    <w:p w:rsidRPr="00B46230" w:rsidR="006B17B6" w:rsidP="00B46230" w:rsidRDefault="006B17B6" w14:paraId="408A47AA" w14:textId="77777777">
      <w:pPr>
        <w:pStyle w:val="ListParagraph"/>
        <w:numPr>
          <w:ilvl w:val="1"/>
          <w:numId w:val="21"/>
        </w:numPr>
        <w:spacing w:after="0" w:line="240" w:lineRule="auto"/>
        <w:ind w:left="284" w:hanging="284"/>
        <w:rPr>
          <w:rFonts w:ascii="Arial" w:hAnsi="Arial" w:cs="Arial"/>
          <w:color w:val="59585D"/>
          <w:sz w:val="24"/>
          <w:szCs w:val="24"/>
        </w:rPr>
      </w:pPr>
      <w:r w:rsidRPr="00B46230">
        <w:rPr>
          <w:rFonts w:ascii="Arial" w:hAnsi="Arial" w:cs="Arial"/>
          <w:color w:val="59585D"/>
          <w:sz w:val="24"/>
          <w:szCs w:val="24"/>
        </w:rPr>
        <w:t>Details of Contract Manager (Schedule 5)</w:t>
      </w:r>
    </w:p>
    <w:p w:rsidRPr="00B46230" w:rsidR="00FD312C" w:rsidP="00B46230" w:rsidRDefault="00FD312C" w14:paraId="6D5232FF" w14:textId="4B02ABEC">
      <w:pPr>
        <w:pStyle w:val="ListParagraph"/>
        <w:numPr>
          <w:ilvl w:val="1"/>
          <w:numId w:val="21"/>
        </w:numPr>
        <w:spacing w:after="0" w:line="240" w:lineRule="auto"/>
        <w:ind w:left="284" w:hanging="284"/>
        <w:rPr>
          <w:rFonts w:ascii="Arial" w:hAnsi="Arial" w:cs="Arial"/>
          <w:color w:val="59585D"/>
          <w:sz w:val="24"/>
          <w:szCs w:val="24"/>
        </w:rPr>
      </w:pPr>
      <w:r w:rsidRPr="00B46230">
        <w:rPr>
          <w:rFonts w:ascii="Arial" w:hAnsi="Arial" w:cs="Arial"/>
          <w:color w:val="59585D"/>
          <w:sz w:val="24"/>
          <w:szCs w:val="24"/>
        </w:rPr>
        <w:t>Confirmation of acceptance of the Framework Agreement terms</w:t>
      </w:r>
    </w:p>
    <w:p w:rsidR="00611F34" w:rsidP="00FD312C" w:rsidRDefault="00611F34" w14:paraId="024C5B32" w14:textId="77777777">
      <w:pPr>
        <w:spacing w:after="0" w:line="240" w:lineRule="auto"/>
        <w:rPr>
          <w:rFonts w:ascii="Arial" w:hAnsi="Arial" w:cs="Arial"/>
          <w:color w:val="59585D"/>
          <w:sz w:val="24"/>
          <w:szCs w:val="24"/>
        </w:rPr>
      </w:pPr>
    </w:p>
    <w:p w:rsidRPr="00B46230" w:rsidR="00FD312C" w:rsidP="00FD312C" w:rsidRDefault="00FD312C" w14:paraId="057B6244"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7. Evaluation Criteria</w:t>
      </w:r>
    </w:p>
    <w:p w:rsidRPr="00B46230" w:rsidR="00FD312C" w:rsidP="00FD312C" w:rsidRDefault="00FD312C" w14:paraId="69758778" w14:textId="77777777">
      <w:pPr>
        <w:spacing w:after="0" w:line="240" w:lineRule="auto"/>
        <w:rPr>
          <w:rFonts w:ascii="Arial" w:hAnsi="Arial" w:cs="Arial"/>
          <w:color w:val="59585D"/>
          <w:sz w:val="24"/>
          <w:szCs w:val="24"/>
        </w:rPr>
      </w:pPr>
      <w:r w:rsidRPr="00B46230">
        <w:rPr>
          <w:rFonts w:ascii="Arial" w:hAnsi="Arial" w:cs="Arial"/>
          <w:color w:val="59585D"/>
          <w:sz w:val="24"/>
          <w:szCs w:val="24"/>
        </w:rPr>
        <w:t>Tenders will be evaluated based on:</w:t>
      </w:r>
    </w:p>
    <w:tbl>
      <w:tblPr>
        <w:tblStyle w:val="TableGrid"/>
        <w:tblW w:w="0" w:type="auto"/>
        <w:tblLook w:val="04A0" w:firstRow="1" w:lastRow="0" w:firstColumn="1" w:lastColumn="0" w:noHBand="0" w:noVBand="1"/>
      </w:tblPr>
      <w:tblGrid>
        <w:gridCol w:w="4106"/>
        <w:gridCol w:w="4820"/>
      </w:tblGrid>
      <w:tr w:rsidRPr="00B46230" w:rsidR="00FD312C" w:rsidTr="00494AB7" w14:paraId="70ED7BA4" w14:textId="77777777">
        <w:tc>
          <w:tcPr>
            <w:tcW w:w="4106"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5CDAEC58" w14:textId="77777777">
            <w:pPr>
              <w:spacing w:after="0" w:line="240" w:lineRule="auto"/>
              <w:rPr>
                <w:rFonts w:ascii="Arial" w:hAnsi="Arial" w:cs="Arial"/>
                <w:color w:val="59585D"/>
                <w:sz w:val="24"/>
                <w:szCs w:val="24"/>
              </w:rPr>
            </w:pPr>
            <w:r w:rsidRPr="00B46230">
              <w:rPr>
                <w:rFonts w:ascii="Arial" w:hAnsi="Arial" w:cs="Arial"/>
                <w:color w:val="59585D"/>
                <w:sz w:val="24"/>
                <w:szCs w:val="24"/>
              </w:rPr>
              <w:t>Criteria</w:t>
            </w:r>
          </w:p>
        </w:tc>
        <w:tc>
          <w:tcPr>
            <w:tcW w:w="4820"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55A9DF6F" w14:textId="77777777">
            <w:pPr>
              <w:spacing w:after="0" w:line="240" w:lineRule="auto"/>
              <w:rPr>
                <w:rFonts w:ascii="Arial" w:hAnsi="Arial" w:cs="Arial"/>
                <w:color w:val="59585D"/>
                <w:sz w:val="24"/>
                <w:szCs w:val="24"/>
              </w:rPr>
            </w:pPr>
            <w:r w:rsidRPr="00B46230">
              <w:rPr>
                <w:rFonts w:ascii="Arial" w:hAnsi="Arial" w:cs="Arial"/>
                <w:color w:val="59585D"/>
                <w:sz w:val="24"/>
                <w:szCs w:val="24"/>
              </w:rPr>
              <w:t>Weighting</w:t>
            </w:r>
          </w:p>
        </w:tc>
      </w:tr>
      <w:tr w:rsidRPr="00B46230" w:rsidR="00FD312C" w:rsidTr="00494AB7" w14:paraId="42C7ADC3" w14:textId="77777777">
        <w:tc>
          <w:tcPr>
            <w:tcW w:w="4106"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61AD2602" w14:textId="77777777">
            <w:pPr>
              <w:spacing w:after="0" w:line="240" w:lineRule="auto"/>
              <w:rPr>
                <w:rFonts w:ascii="Arial" w:hAnsi="Arial" w:cs="Arial"/>
                <w:color w:val="59585D"/>
                <w:sz w:val="24"/>
                <w:szCs w:val="24"/>
              </w:rPr>
            </w:pPr>
            <w:r w:rsidRPr="00B46230">
              <w:rPr>
                <w:rFonts w:ascii="Arial" w:hAnsi="Arial" w:cs="Arial"/>
                <w:color w:val="59585D"/>
                <w:sz w:val="24"/>
                <w:szCs w:val="24"/>
              </w:rPr>
              <w:t>Quality of Service Proposal</w:t>
            </w:r>
          </w:p>
        </w:tc>
        <w:tc>
          <w:tcPr>
            <w:tcW w:w="4820" w:type="dxa"/>
            <w:tcBorders>
              <w:top w:val="single" w:color="auto" w:sz="4" w:space="0"/>
              <w:left w:val="single" w:color="auto" w:sz="4" w:space="0"/>
              <w:bottom w:val="single" w:color="auto" w:sz="4" w:space="0"/>
              <w:right w:val="single" w:color="auto" w:sz="4" w:space="0"/>
            </w:tcBorders>
            <w:hideMark/>
          </w:tcPr>
          <w:p w:rsidRPr="00B46230" w:rsidR="00FD312C" w:rsidP="00FD312C" w:rsidRDefault="00763993" w14:paraId="4A97F610" w14:textId="05BCE0B5">
            <w:pPr>
              <w:spacing w:after="0" w:line="240" w:lineRule="auto"/>
              <w:rPr>
                <w:rFonts w:ascii="Arial" w:hAnsi="Arial" w:cs="Arial"/>
                <w:color w:val="59585D"/>
                <w:sz w:val="24"/>
                <w:szCs w:val="24"/>
              </w:rPr>
            </w:pPr>
            <w:r w:rsidRPr="00B46230">
              <w:rPr>
                <w:rFonts w:ascii="Arial" w:hAnsi="Arial" w:cs="Arial"/>
                <w:color w:val="59585D"/>
                <w:sz w:val="24"/>
                <w:szCs w:val="24"/>
              </w:rPr>
              <w:t>50</w:t>
            </w:r>
            <w:r w:rsidRPr="00B46230" w:rsidR="00FD312C">
              <w:rPr>
                <w:rFonts w:ascii="Arial" w:hAnsi="Arial" w:cs="Arial"/>
                <w:color w:val="59585D"/>
                <w:sz w:val="24"/>
                <w:szCs w:val="24"/>
              </w:rPr>
              <w:t>%</w:t>
            </w:r>
          </w:p>
        </w:tc>
      </w:tr>
      <w:tr w:rsidRPr="00B46230" w:rsidR="00FD312C" w:rsidTr="00494AB7" w14:paraId="20FA2376" w14:textId="77777777">
        <w:tc>
          <w:tcPr>
            <w:tcW w:w="4106"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0161E58A" w14:textId="77777777">
            <w:pPr>
              <w:spacing w:after="0" w:line="240" w:lineRule="auto"/>
              <w:rPr>
                <w:rFonts w:ascii="Arial" w:hAnsi="Arial" w:cs="Arial"/>
                <w:color w:val="59585D"/>
                <w:sz w:val="24"/>
                <w:szCs w:val="24"/>
              </w:rPr>
            </w:pPr>
            <w:r w:rsidRPr="00B46230">
              <w:rPr>
                <w:rFonts w:ascii="Arial" w:hAnsi="Arial" w:cs="Arial"/>
                <w:color w:val="59585D"/>
                <w:sz w:val="24"/>
                <w:szCs w:val="24"/>
              </w:rPr>
              <w:t>Experience and Qualifications</w:t>
            </w:r>
          </w:p>
        </w:tc>
        <w:tc>
          <w:tcPr>
            <w:tcW w:w="4820"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23AF8E7D" w14:textId="77777777">
            <w:pPr>
              <w:spacing w:after="0" w:line="240" w:lineRule="auto"/>
              <w:rPr>
                <w:rFonts w:ascii="Arial" w:hAnsi="Arial" w:cs="Arial"/>
                <w:color w:val="59585D"/>
                <w:sz w:val="24"/>
                <w:szCs w:val="24"/>
              </w:rPr>
            </w:pPr>
            <w:r w:rsidRPr="00B46230">
              <w:rPr>
                <w:rFonts w:ascii="Arial" w:hAnsi="Arial" w:cs="Arial"/>
                <w:color w:val="59585D"/>
                <w:sz w:val="24"/>
                <w:szCs w:val="24"/>
              </w:rPr>
              <w:t>20%</w:t>
            </w:r>
          </w:p>
        </w:tc>
      </w:tr>
      <w:tr w:rsidRPr="00B46230" w:rsidR="00FD312C" w:rsidTr="00494AB7" w14:paraId="5AD1FD04" w14:textId="77777777">
        <w:tc>
          <w:tcPr>
            <w:tcW w:w="4106"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372F20E0" w14:textId="77777777">
            <w:pPr>
              <w:spacing w:after="0" w:line="240" w:lineRule="auto"/>
              <w:rPr>
                <w:rFonts w:ascii="Arial" w:hAnsi="Arial" w:cs="Arial"/>
                <w:color w:val="59585D"/>
                <w:sz w:val="24"/>
                <w:szCs w:val="24"/>
              </w:rPr>
            </w:pPr>
            <w:r w:rsidRPr="00B46230">
              <w:rPr>
                <w:rFonts w:ascii="Arial" w:hAnsi="Arial" w:cs="Arial"/>
                <w:color w:val="59585D"/>
                <w:sz w:val="24"/>
                <w:szCs w:val="24"/>
              </w:rPr>
              <w:t>Pricing and Value for Money</w:t>
            </w:r>
          </w:p>
        </w:tc>
        <w:tc>
          <w:tcPr>
            <w:tcW w:w="4820" w:type="dxa"/>
            <w:tcBorders>
              <w:top w:val="single" w:color="auto" w:sz="4" w:space="0"/>
              <w:left w:val="single" w:color="auto" w:sz="4" w:space="0"/>
              <w:bottom w:val="single" w:color="auto" w:sz="4" w:space="0"/>
              <w:right w:val="single" w:color="auto" w:sz="4" w:space="0"/>
            </w:tcBorders>
            <w:hideMark/>
          </w:tcPr>
          <w:p w:rsidRPr="00B46230" w:rsidR="00FD312C" w:rsidP="00FD312C" w:rsidRDefault="00763993" w14:paraId="260CF9A5" w14:textId="3FE04F00">
            <w:pPr>
              <w:spacing w:after="0" w:line="240" w:lineRule="auto"/>
              <w:rPr>
                <w:rFonts w:ascii="Arial" w:hAnsi="Arial" w:cs="Arial"/>
                <w:color w:val="59585D"/>
                <w:sz w:val="24"/>
                <w:szCs w:val="24"/>
              </w:rPr>
            </w:pPr>
            <w:r w:rsidRPr="00B46230">
              <w:rPr>
                <w:rFonts w:ascii="Arial" w:hAnsi="Arial" w:cs="Arial"/>
                <w:color w:val="59585D"/>
                <w:sz w:val="24"/>
                <w:szCs w:val="24"/>
              </w:rPr>
              <w:t>20</w:t>
            </w:r>
            <w:r w:rsidRPr="00B46230" w:rsidR="00FD312C">
              <w:rPr>
                <w:rFonts w:ascii="Arial" w:hAnsi="Arial" w:cs="Arial"/>
                <w:color w:val="59585D"/>
                <w:sz w:val="24"/>
                <w:szCs w:val="24"/>
              </w:rPr>
              <w:t>%</w:t>
            </w:r>
          </w:p>
        </w:tc>
      </w:tr>
      <w:tr w:rsidRPr="00B46230" w:rsidR="00FD312C" w:rsidTr="00494AB7" w14:paraId="4A2E77AC" w14:textId="77777777">
        <w:tc>
          <w:tcPr>
            <w:tcW w:w="4106"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44E466A2" w14:textId="77777777">
            <w:pPr>
              <w:spacing w:after="0" w:line="240" w:lineRule="auto"/>
              <w:rPr>
                <w:rFonts w:ascii="Arial" w:hAnsi="Arial" w:cs="Arial"/>
                <w:color w:val="59585D"/>
                <w:sz w:val="24"/>
                <w:szCs w:val="24"/>
              </w:rPr>
            </w:pPr>
            <w:r w:rsidRPr="00B46230">
              <w:rPr>
                <w:rFonts w:ascii="Arial" w:hAnsi="Arial" w:cs="Arial"/>
                <w:color w:val="59585D"/>
                <w:sz w:val="24"/>
                <w:szCs w:val="24"/>
              </w:rPr>
              <w:t>Compliance and Governance</w:t>
            </w:r>
          </w:p>
        </w:tc>
        <w:tc>
          <w:tcPr>
            <w:tcW w:w="4820" w:type="dxa"/>
            <w:tcBorders>
              <w:top w:val="single" w:color="auto" w:sz="4" w:space="0"/>
              <w:left w:val="single" w:color="auto" w:sz="4" w:space="0"/>
              <w:bottom w:val="single" w:color="auto" w:sz="4" w:space="0"/>
              <w:right w:val="single" w:color="auto" w:sz="4" w:space="0"/>
            </w:tcBorders>
            <w:hideMark/>
          </w:tcPr>
          <w:p w:rsidRPr="00B46230" w:rsidR="00FD312C" w:rsidP="00FD312C" w:rsidRDefault="00FD312C" w14:paraId="09422913" w14:textId="77777777">
            <w:pPr>
              <w:spacing w:after="0" w:line="240" w:lineRule="auto"/>
              <w:rPr>
                <w:rFonts w:ascii="Arial" w:hAnsi="Arial" w:cs="Arial"/>
                <w:color w:val="59585D"/>
                <w:sz w:val="24"/>
                <w:szCs w:val="24"/>
              </w:rPr>
            </w:pPr>
            <w:r w:rsidRPr="00B46230">
              <w:rPr>
                <w:rFonts w:ascii="Arial" w:hAnsi="Arial" w:cs="Arial"/>
                <w:color w:val="59585D"/>
                <w:sz w:val="24"/>
                <w:szCs w:val="24"/>
              </w:rPr>
              <w:t>10%</w:t>
            </w:r>
          </w:p>
        </w:tc>
      </w:tr>
    </w:tbl>
    <w:p w:rsidRPr="00B46230" w:rsidR="00E31C90" w:rsidP="00FD312C" w:rsidRDefault="00E31C90" w14:paraId="50761CB0" w14:textId="77777777">
      <w:pPr>
        <w:spacing w:after="0" w:line="240" w:lineRule="auto"/>
        <w:rPr>
          <w:rFonts w:ascii="Arial" w:hAnsi="Arial" w:cs="Arial"/>
          <w:color w:val="59585D"/>
          <w:sz w:val="24"/>
          <w:szCs w:val="24"/>
        </w:rPr>
      </w:pPr>
    </w:p>
    <w:p w:rsidRPr="00B46230" w:rsidR="00FD312C" w:rsidP="00FD312C" w:rsidRDefault="00FD312C" w14:paraId="73B1DD0B" w14:textId="072C7AF7">
      <w:pPr>
        <w:spacing w:after="0" w:line="240" w:lineRule="auto"/>
        <w:rPr>
          <w:rFonts w:ascii="Arial" w:hAnsi="Arial" w:cs="Arial"/>
          <w:b/>
          <w:bCs/>
          <w:color w:val="59585D"/>
          <w:sz w:val="24"/>
          <w:szCs w:val="24"/>
        </w:rPr>
      </w:pPr>
      <w:r w:rsidRPr="00B46230">
        <w:rPr>
          <w:rFonts w:ascii="Arial" w:hAnsi="Arial" w:cs="Arial"/>
          <w:b/>
          <w:bCs/>
          <w:color w:val="59585D"/>
          <w:sz w:val="24"/>
          <w:szCs w:val="24"/>
        </w:rPr>
        <w:t>8. Submission Instructions</w:t>
      </w:r>
    </w:p>
    <w:p w:rsidR="009973EF" w:rsidP="009973EF" w:rsidRDefault="009973EF" w14:paraId="1393E4C5" w14:textId="4669B3A7">
      <w:pPr>
        <w:spacing w:after="0" w:line="240" w:lineRule="auto"/>
        <w:jc w:val="both"/>
        <w:rPr>
          <w:rFonts w:ascii="Arial" w:hAnsi="Arial" w:cs="Arial"/>
          <w:color w:val="59585D"/>
          <w:sz w:val="24"/>
          <w:szCs w:val="24"/>
        </w:rPr>
      </w:pPr>
      <w:r w:rsidRPr="009973EF">
        <w:rPr>
          <w:rFonts w:ascii="Arial" w:hAnsi="Arial" w:cs="Arial"/>
          <w:color w:val="59585D"/>
          <w:sz w:val="24"/>
          <w:szCs w:val="24"/>
        </w:rPr>
        <w:t xml:space="preserve">The second procurement activity under this Framework Agreement will commence on 27th April 2026. </w:t>
      </w:r>
      <w:r w:rsidR="00D549E2">
        <w:rPr>
          <w:rFonts w:ascii="Arial" w:hAnsi="Arial" w:cs="Arial"/>
          <w:color w:val="59585D"/>
          <w:sz w:val="24"/>
          <w:szCs w:val="24"/>
        </w:rPr>
        <w:t xml:space="preserve">A full procurement </w:t>
      </w:r>
      <w:r w:rsidR="00A962C4">
        <w:rPr>
          <w:rFonts w:ascii="Arial" w:hAnsi="Arial" w:cs="Arial"/>
          <w:color w:val="59585D"/>
          <w:sz w:val="24"/>
          <w:szCs w:val="24"/>
        </w:rPr>
        <w:t xml:space="preserve">timeline is set out in the table below. </w:t>
      </w:r>
    </w:p>
    <w:p w:rsidR="009973EF" w:rsidP="009973EF" w:rsidRDefault="009973EF" w14:paraId="6BA018C1" w14:textId="77777777">
      <w:pPr>
        <w:spacing w:after="0" w:line="240" w:lineRule="auto"/>
        <w:jc w:val="both"/>
        <w:rPr>
          <w:rFonts w:ascii="Arial" w:hAnsi="Arial" w:cs="Arial"/>
          <w:color w:val="59585D"/>
          <w:sz w:val="24"/>
          <w:szCs w:val="24"/>
        </w:rPr>
      </w:pPr>
    </w:p>
    <w:p w:rsidR="00381E49" w:rsidP="009973EF" w:rsidRDefault="009973EF" w14:paraId="7B7DAF5E" w14:textId="77777777">
      <w:pPr>
        <w:spacing w:after="0" w:line="240" w:lineRule="auto"/>
        <w:jc w:val="both"/>
        <w:rPr>
          <w:rFonts w:ascii="Arial" w:hAnsi="Arial" w:cs="Arial"/>
          <w:color w:val="59585D"/>
          <w:sz w:val="24"/>
          <w:szCs w:val="24"/>
        </w:rPr>
      </w:pPr>
      <w:r w:rsidRPr="009973EF">
        <w:rPr>
          <w:rFonts w:ascii="Arial" w:hAnsi="Arial" w:cs="Arial"/>
          <w:color w:val="59585D"/>
          <w:sz w:val="24"/>
          <w:szCs w:val="24"/>
        </w:rPr>
        <w:t xml:space="preserve">Tenderers participating in this procurement round must submit all required documentation electronically to bdu@tactcare.org.uk with the subject line: “ITT Submission – [Supplier Name]”. </w:t>
      </w:r>
    </w:p>
    <w:p w:rsidR="00381E49" w:rsidP="009973EF" w:rsidRDefault="00381E49" w14:paraId="4AA0AD3C" w14:textId="77777777">
      <w:pPr>
        <w:spacing w:after="0" w:line="240" w:lineRule="auto"/>
        <w:jc w:val="both"/>
        <w:rPr>
          <w:rFonts w:ascii="Arial" w:hAnsi="Arial" w:cs="Arial"/>
          <w:color w:val="59585D"/>
          <w:sz w:val="24"/>
          <w:szCs w:val="24"/>
        </w:rPr>
      </w:pPr>
    </w:p>
    <w:p w:rsidRPr="00B46230" w:rsidR="00346F98" w:rsidP="00F36C1B" w:rsidRDefault="004B639E" w14:paraId="0BDE9F65" w14:textId="601DE735">
      <w:pPr>
        <w:spacing w:after="0" w:line="240" w:lineRule="auto"/>
        <w:jc w:val="both"/>
        <w:rPr>
          <w:rFonts w:ascii="Arial" w:hAnsi="Arial" w:cs="Arial"/>
          <w:color w:val="59585D"/>
          <w:sz w:val="24"/>
          <w:szCs w:val="24"/>
        </w:rPr>
      </w:pPr>
      <w:r w:rsidRPr="00B46230">
        <w:rPr>
          <w:rFonts w:ascii="Arial" w:hAnsi="Arial" w:cs="Arial"/>
          <w:color w:val="59585D"/>
          <w:sz w:val="24"/>
          <w:szCs w:val="24"/>
        </w:rPr>
        <w:t xml:space="preserve">Following </w:t>
      </w:r>
      <w:r w:rsidR="00D045FF">
        <w:rPr>
          <w:rFonts w:ascii="Arial" w:hAnsi="Arial" w:cs="Arial"/>
          <w:color w:val="59585D"/>
          <w:sz w:val="24"/>
          <w:szCs w:val="24"/>
        </w:rPr>
        <w:t>this round of procurement</w:t>
      </w:r>
      <w:r w:rsidRPr="00B46230">
        <w:rPr>
          <w:rFonts w:ascii="Arial" w:hAnsi="Arial" w:cs="Arial"/>
          <w:color w:val="59585D"/>
          <w:sz w:val="24"/>
          <w:szCs w:val="24"/>
        </w:rPr>
        <w:t xml:space="preserve">, the framework will </w:t>
      </w:r>
      <w:r w:rsidR="00D045FF">
        <w:rPr>
          <w:rFonts w:ascii="Arial" w:hAnsi="Arial" w:cs="Arial"/>
          <w:color w:val="59585D"/>
          <w:sz w:val="24"/>
          <w:szCs w:val="24"/>
        </w:rPr>
        <w:t>con</w:t>
      </w:r>
      <w:r w:rsidR="00D549E2">
        <w:rPr>
          <w:rFonts w:ascii="Arial" w:hAnsi="Arial" w:cs="Arial"/>
          <w:color w:val="59585D"/>
          <w:sz w:val="24"/>
          <w:szCs w:val="24"/>
        </w:rPr>
        <w:t xml:space="preserve">tinue to </w:t>
      </w:r>
      <w:r w:rsidRPr="00B46230">
        <w:rPr>
          <w:rFonts w:ascii="Arial" w:hAnsi="Arial" w:cs="Arial"/>
          <w:color w:val="59585D"/>
          <w:sz w:val="24"/>
          <w:szCs w:val="24"/>
        </w:rPr>
        <w:t xml:space="preserve">remain open to allow </w:t>
      </w:r>
      <w:r w:rsidRPr="00B46230" w:rsidR="00824386">
        <w:rPr>
          <w:rFonts w:ascii="Arial" w:hAnsi="Arial" w:cs="Arial"/>
          <w:color w:val="59585D"/>
          <w:sz w:val="24"/>
          <w:szCs w:val="24"/>
        </w:rPr>
        <w:t xml:space="preserve">Suppliers to apply on an ongoing basis. TACT retains the right to make whatever changes </w:t>
      </w:r>
      <w:r w:rsidRPr="00B46230" w:rsidR="00175B59">
        <w:rPr>
          <w:rFonts w:ascii="Arial" w:hAnsi="Arial" w:cs="Arial"/>
          <w:color w:val="59585D"/>
          <w:sz w:val="24"/>
          <w:szCs w:val="24"/>
        </w:rPr>
        <w:t xml:space="preserve">it sees fit to the timetable, structure or content of the procurement process. </w:t>
      </w:r>
      <w:r w:rsidRPr="00B46230" w:rsidR="00BE628B">
        <w:rPr>
          <w:rFonts w:ascii="Arial" w:hAnsi="Arial" w:cs="Arial"/>
          <w:color w:val="59585D"/>
          <w:sz w:val="24"/>
          <w:szCs w:val="24"/>
        </w:rPr>
        <w:t xml:space="preserve">Applications </w:t>
      </w:r>
      <w:r w:rsidRPr="00B46230" w:rsidR="00C6244D">
        <w:rPr>
          <w:rFonts w:ascii="Arial" w:hAnsi="Arial" w:cs="Arial"/>
          <w:color w:val="59585D"/>
          <w:sz w:val="24"/>
          <w:szCs w:val="24"/>
        </w:rPr>
        <w:t xml:space="preserve">submitted outside of the first round of procurement will be advised of future </w:t>
      </w:r>
      <w:r w:rsidRPr="00B46230" w:rsidR="00870235">
        <w:rPr>
          <w:rFonts w:ascii="Arial" w:hAnsi="Arial" w:cs="Arial"/>
          <w:color w:val="59585D"/>
          <w:sz w:val="24"/>
          <w:szCs w:val="24"/>
        </w:rPr>
        <w:t>procuremen</w:t>
      </w:r>
      <w:r w:rsidRPr="00B46230" w:rsidR="00824F15">
        <w:rPr>
          <w:rFonts w:ascii="Arial" w:hAnsi="Arial" w:cs="Arial"/>
          <w:color w:val="59585D"/>
          <w:sz w:val="24"/>
          <w:szCs w:val="24"/>
        </w:rPr>
        <w:t xml:space="preserve">t timetables. </w:t>
      </w:r>
    </w:p>
    <w:p w:rsidRPr="00B46230" w:rsidR="00824F15" w:rsidP="00D754A3" w:rsidRDefault="00824F15" w14:paraId="16662D9A" w14:textId="77777777">
      <w:pPr>
        <w:spacing w:after="0" w:line="240" w:lineRule="auto"/>
        <w:rPr>
          <w:rFonts w:ascii="Arial" w:hAnsi="Arial" w:cs="Arial"/>
          <w:color w:val="59585D"/>
          <w:sz w:val="24"/>
          <w:szCs w:val="24"/>
        </w:rPr>
      </w:pPr>
    </w:p>
    <w:tbl>
      <w:tblPr>
        <w:tblStyle w:val="TableGrid"/>
        <w:tblW w:w="8926" w:type="dxa"/>
        <w:tblLook w:val="04A0" w:firstRow="1" w:lastRow="0" w:firstColumn="1" w:lastColumn="0" w:noHBand="0" w:noVBand="1"/>
      </w:tblPr>
      <w:tblGrid>
        <w:gridCol w:w="4106"/>
        <w:gridCol w:w="4820"/>
      </w:tblGrid>
      <w:tr w:rsidRPr="00B46230" w:rsidR="009A285B" w:rsidTr="00494AB7" w14:paraId="0253177B" w14:textId="77777777">
        <w:tc>
          <w:tcPr>
            <w:tcW w:w="4106" w:type="dxa"/>
          </w:tcPr>
          <w:p w:rsidRPr="00B46230" w:rsidR="009A285B" w:rsidP="009A285B" w:rsidRDefault="009A285B" w14:paraId="3CA77759" w14:textId="4A7B08D0">
            <w:pPr>
              <w:spacing w:after="0" w:line="240" w:lineRule="auto"/>
              <w:rPr>
                <w:rFonts w:ascii="Arial" w:hAnsi="Arial" w:cs="Arial"/>
                <w:color w:val="59585D"/>
                <w:sz w:val="24"/>
                <w:szCs w:val="24"/>
              </w:rPr>
            </w:pPr>
            <w:r w:rsidRPr="00B46230">
              <w:rPr>
                <w:rFonts w:ascii="Arial" w:hAnsi="Arial" w:cs="Arial"/>
                <w:color w:val="59585D"/>
                <w:sz w:val="24"/>
                <w:szCs w:val="24"/>
              </w:rPr>
              <w:t>Publish invitation to Tender (ITT)</w:t>
            </w:r>
          </w:p>
        </w:tc>
        <w:tc>
          <w:tcPr>
            <w:tcW w:w="4820" w:type="dxa"/>
          </w:tcPr>
          <w:p w:rsidRPr="00B46230" w:rsidR="009A285B" w:rsidP="009A285B" w:rsidRDefault="00C233AC" w14:paraId="734D94D1" w14:textId="39F9933E">
            <w:pPr>
              <w:spacing w:after="0" w:line="240" w:lineRule="auto"/>
              <w:rPr>
                <w:rFonts w:ascii="Arial" w:hAnsi="Arial" w:cs="Arial"/>
                <w:color w:val="59585D"/>
                <w:sz w:val="24"/>
                <w:szCs w:val="24"/>
              </w:rPr>
            </w:pPr>
            <w:r>
              <w:rPr>
                <w:rFonts w:ascii="Arial" w:hAnsi="Arial" w:cs="Arial"/>
                <w:color w:val="59585D"/>
                <w:sz w:val="24"/>
                <w:szCs w:val="24"/>
              </w:rPr>
              <w:t>27</w:t>
            </w:r>
            <w:r w:rsidRPr="00C233AC">
              <w:rPr>
                <w:rFonts w:ascii="Arial" w:hAnsi="Arial" w:cs="Arial"/>
                <w:color w:val="59585D"/>
                <w:sz w:val="24"/>
                <w:szCs w:val="24"/>
                <w:vertAlign w:val="superscript"/>
              </w:rPr>
              <w:t>th</w:t>
            </w:r>
            <w:r>
              <w:rPr>
                <w:rFonts w:ascii="Arial" w:hAnsi="Arial" w:cs="Arial"/>
                <w:color w:val="59585D"/>
                <w:sz w:val="24"/>
                <w:szCs w:val="24"/>
              </w:rPr>
              <w:t xml:space="preserve"> April 2026</w:t>
            </w:r>
          </w:p>
        </w:tc>
      </w:tr>
      <w:tr w:rsidRPr="00B46230" w:rsidR="009A285B" w:rsidTr="00494AB7" w14:paraId="144949F4" w14:textId="77777777">
        <w:tc>
          <w:tcPr>
            <w:tcW w:w="4106" w:type="dxa"/>
          </w:tcPr>
          <w:p w:rsidRPr="00B46230" w:rsidR="009A285B" w:rsidP="009A285B" w:rsidRDefault="009A285B" w14:paraId="55CE825A" w14:textId="71FAC2D9">
            <w:pPr>
              <w:spacing w:after="0" w:line="240" w:lineRule="auto"/>
              <w:rPr>
                <w:rFonts w:ascii="Arial" w:hAnsi="Arial" w:cs="Arial"/>
                <w:color w:val="59585D"/>
                <w:sz w:val="24"/>
                <w:szCs w:val="24"/>
              </w:rPr>
            </w:pPr>
            <w:r w:rsidRPr="00B46230">
              <w:rPr>
                <w:rFonts w:ascii="Arial" w:hAnsi="Arial" w:cs="Arial"/>
                <w:color w:val="59585D"/>
                <w:sz w:val="24"/>
                <w:szCs w:val="24"/>
              </w:rPr>
              <w:t xml:space="preserve">Deadline for Clarification questions </w:t>
            </w:r>
          </w:p>
        </w:tc>
        <w:tc>
          <w:tcPr>
            <w:tcW w:w="4820" w:type="dxa"/>
          </w:tcPr>
          <w:p w:rsidRPr="00B46230" w:rsidR="009A285B" w:rsidP="009A285B" w:rsidRDefault="00142252" w14:paraId="6AB747C5" w14:textId="16FA4E2B">
            <w:pPr>
              <w:spacing w:after="0" w:line="240" w:lineRule="auto"/>
              <w:rPr>
                <w:rFonts w:ascii="Arial" w:hAnsi="Arial" w:cs="Arial"/>
                <w:color w:val="59585D"/>
                <w:sz w:val="24"/>
                <w:szCs w:val="24"/>
              </w:rPr>
            </w:pPr>
            <w:r>
              <w:rPr>
                <w:rFonts w:ascii="Arial" w:hAnsi="Arial" w:cs="Arial"/>
                <w:color w:val="59585D"/>
                <w:sz w:val="24"/>
                <w:szCs w:val="24"/>
              </w:rPr>
              <w:t>22</w:t>
            </w:r>
            <w:r w:rsidRPr="00142252">
              <w:rPr>
                <w:rFonts w:ascii="Arial" w:hAnsi="Arial" w:cs="Arial"/>
                <w:color w:val="59585D"/>
                <w:sz w:val="24"/>
                <w:szCs w:val="24"/>
                <w:vertAlign w:val="superscript"/>
              </w:rPr>
              <w:t>nd</w:t>
            </w:r>
            <w:r>
              <w:rPr>
                <w:rFonts w:ascii="Arial" w:hAnsi="Arial" w:cs="Arial"/>
                <w:color w:val="59585D"/>
                <w:sz w:val="24"/>
                <w:szCs w:val="24"/>
              </w:rPr>
              <w:t xml:space="preserve"> May 2026</w:t>
            </w:r>
          </w:p>
        </w:tc>
      </w:tr>
      <w:tr w:rsidRPr="00B46230" w:rsidR="009A285B" w:rsidTr="00494AB7" w14:paraId="24F434FF" w14:textId="77777777">
        <w:tc>
          <w:tcPr>
            <w:tcW w:w="4106" w:type="dxa"/>
          </w:tcPr>
          <w:p w:rsidRPr="00B46230" w:rsidR="009A285B" w:rsidP="009A285B" w:rsidRDefault="009A285B" w14:paraId="3F722828" w14:textId="3C11E389">
            <w:pPr>
              <w:spacing w:after="0" w:line="240" w:lineRule="auto"/>
              <w:rPr>
                <w:rFonts w:ascii="Arial" w:hAnsi="Arial" w:cs="Arial"/>
                <w:color w:val="59585D"/>
                <w:sz w:val="24"/>
                <w:szCs w:val="24"/>
              </w:rPr>
            </w:pPr>
            <w:r w:rsidRPr="00B46230">
              <w:rPr>
                <w:rFonts w:ascii="Arial" w:hAnsi="Arial" w:cs="Arial"/>
                <w:color w:val="59585D"/>
                <w:sz w:val="24"/>
                <w:szCs w:val="24"/>
              </w:rPr>
              <w:t xml:space="preserve">Deadline for Tender responses </w:t>
            </w:r>
          </w:p>
        </w:tc>
        <w:tc>
          <w:tcPr>
            <w:tcW w:w="4820" w:type="dxa"/>
          </w:tcPr>
          <w:p w:rsidRPr="00B46230" w:rsidR="009A285B" w:rsidP="009A285B" w:rsidRDefault="00BC17C0" w14:paraId="4CF9C480" w14:textId="340CA5FE">
            <w:pPr>
              <w:spacing w:after="0" w:line="240" w:lineRule="auto"/>
              <w:rPr>
                <w:rFonts w:ascii="Arial" w:hAnsi="Arial" w:cs="Arial"/>
                <w:color w:val="59585D"/>
                <w:sz w:val="24"/>
                <w:szCs w:val="24"/>
              </w:rPr>
            </w:pPr>
            <w:r>
              <w:rPr>
                <w:rFonts w:ascii="Arial" w:hAnsi="Arial" w:cs="Arial"/>
                <w:color w:val="59585D"/>
                <w:sz w:val="24"/>
                <w:szCs w:val="24"/>
              </w:rPr>
              <w:t>5</w:t>
            </w:r>
            <w:r w:rsidRPr="00BC17C0">
              <w:rPr>
                <w:rFonts w:ascii="Arial" w:hAnsi="Arial" w:cs="Arial"/>
                <w:color w:val="59585D"/>
                <w:sz w:val="24"/>
                <w:szCs w:val="24"/>
                <w:vertAlign w:val="superscript"/>
              </w:rPr>
              <w:t>th</w:t>
            </w:r>
            <w:r>
              <w:rPr>
                <w:rFonts w:ascii="Arial" w:hAnsi="Arial" w:cs="Arial"/>
                <w:color w:val="59585D"/>
                <w:sz w:val="24"/>
                <w:szCs w:val="24"/>
              </w:rPr>
              <w:t xml:space="preserve"> June 2026</w:t>
            </w:r>
          </w:p>
        </w:tc>
      </w:tr>
      <w:tr w:rsidRPr="00B46230" w:rsidR="009A285B" w:rsidTr="00494AB7" w14:paraId="6A94AD6D" w14:textId="77777777">
        <w:tc>
          <w:tcPr>
            <w:tcW w:w="4106" w:type="dxa"/>
          </w:tcPr>
          <w:p w:rsidRPr="00B46230" w:rsidR="009A285B" w:rsidP="009A285B" w:rsidRDefault="009A285B" w14:paraId="77861B21" w14:textId="1552DD68">
            <w:pPr>
              <w:spacing w:after="0" w:line="240" w:lineRule="auto"/>
              <w:rPr>
                <w:rFonts w:ascii="Arial" w:hAnsi="Arial" w:cs="Arial"/>
                <w:color w:val="59585D"/>
                <w:sz w:val="24"/>
                <w:szCs w:val="24"/>
              </w:rPr>
            </w:pPr>
            <w:r w:rsidRPr="00B46230">
              <w:rPr>
                <w:rFonts w:ascii="Arial" w:hAnsi="Arial" w:cs="Arial"/>
                <w:color w:val="59585D"/>
                <w:sz w:val="24"/>
                <w:szCs w:val="24"/>
              </w:rPr>
              <w:t xml:space="preserve">Evaluation of submissions </w:t>
            </w:r>
          </w:p>
        </w:tc>
        <w:tc>
          <w:tcPr>
            <w:tcW w:w="4820" w:type="dxa"/>
          </w:tcPr>
          <w:p w:rsidRPr="00B46230" w:rsidR="009A285B" w:rsidP="009A285B" w:rsidRDefault="00D37905" w14:paraId="2B189EE6" w14:textId="0EAAD133">
            <w:pPr>
              <w:spacing w:after="0" w:line="240" w:lineRule="auto"/>
              <w:rPr>
                <w:rFonts w:ascii="Arial" w:hAnsi="Arial" w:cs="Arial"/>
                <w:color w:val="59585D"/>
                <w:sz w:val="24"/>
                <w:szCs w:val="24"/>
              </w:rPr>
            </w:pPr>
            <w:r>
              <w:rPr>
                <w:rFonts w:ascii="Arial" w:hAnsi="Arial" w:cs="Arial"/>
                <w:color w:val="59585D"/>
                <w:sz w:val="24"/>
                <w:szCs w:val="24"/>
              </w:rPr>
              <w:t>8</w:t>
            </w:r>
            <w:r w:rsidRPr="00D37905">
              <w:rPr>
                <w:rFonts w:ascii="Arial" w:hAnsi="Arial" w:cs="Arial"/>
                <w:color w:val="59585D"/>
                <w:sz w:val="24"/>
                <w:szCs w:val="24"/>
                <w:vertAlign w:val="superscript"/>
              </w:rPr>
              <w:t>th</w:t>
            </w:r>
            <w:r>
              <w:rPr>
                <w:rFonts w:ascii="Arial" w:hAnsi="Arial" w:cs="Arial"/>
                <w:color w:val="59585D"/>
                <w:sz w:val="24"/>
                <w:szCs w:val="24"/>
              </w:rPr>
              <w:t xml:space="preserve"> June 2026</w:t>
            </w:r>
            <w:r w:rsidRPr="00DC6080" w:rsidR="009A285B">
              <w:rPr>
                <w:rFonts w:ascii="Arial" w:hAnsi="Arial" w:cs="Arial"/>
                <w:color w:val="59585D"/>
                <w:sz w:val="24"/>
                <w:szCs w:val="24"/>
              </w:rPr>
              <w:t xml:space="preserve"> –</w:t>
            </w:r>
            <w:r w:rsidR="004F142D">
              <w:rPr>
                <w:rFonts w:ascii="Arial" w:hAnsi="Arial" w:cs="Arial"/>
                <w:color w:val="59585D"/>
                <w:sz w:val="24"/>
                <w:szCs w:val="24"/>
              </w:rPr>
              <w:t xml:space="preserve"> 17</w:t>
            </w:r>
            <w:r w:rsidRPr="004F142D" w:rsidR="004F142D">
              <w:rPr>
                <w:rFonts w:ascii="Arial" w:hAnsi="Arial" w:cs="Arial"/>
                <w:color w:val="59585D"/>
                <w:sz w:val="24"/>
                <w:szCs w:val="24"/>
                <w:vertAlign w:val="superscript"/>
              </w:rPr>
              <w:t>th</w:t>
            </w:r>
            <w:r w:rsidR="004F142D">
              <w:rPr>
                <w:rFonts w:ascii="Arial" w:hAnsi="Arial" w:cs="Arial"/>
                <w:color w:val="59585D"/>
                <w:sz w:val="24"/>
                <w:szCs w:val="24"/>
              </w:rPr>
              <w:t xml:space="preserve"> July 2026</w:t>
            </w:r>
          </w:p>
        </w:tc>
      </w:tr>
      <w:tr w:rsidRPr="00B46230" w:rsidR="009A285B" w:rsidTr="00494AB7" w14:paraId="387F5148" w14:textId="77777777">
        <w:tc>
          <w:tcPr>
            <w:tcW w:w="4106" w:type="dxa"/>
          </w:tcPr>
          <w:p w:rsidRPr="00B46230" w:rsidR="009A285B" w:rsidP="009A285B" w:rsidRDefault="009A285B" w14:paraId="07D3C1AD" w14:textId="075E1199">
            <w:pPr>
              <w:spacing w:after="0" w:line="240" w:lineRule="auto"/>
              <w:rPr>
                <w:rFonts w:ascii="Arial" w:hAnsi="Arial" w:cs="Arial"/>
                <w:color w:val="59585D"/>
                <w:sz w:val="24"/>
                <w:szCs w:val="24"/>
              </w:rPr>
            </w:pPr>
            <w:r w:rsidRPr="00B46230">
              <w:rPr>
                <w:rFonts w:ascii="Arial" w:hAnsi="Arial" w:cs="Arial"/>
                <w:color w:val="59585D"/>
                <w:sz w:val="24"/>
                <w:szCs w:val="24"/>
              </w:rPr>
              <w:t xml:space="preserve">Approval of Award and Notification of result of evaluation </w:t>
            </w:r>
          </w:p>
        </w:tc>
        <w:tc>
          <w:tcPr>
            <w:tcW w:w="4820" w:type="dxa"/>
          </w:tcPr>
          <w:p w:rsidRPr="00B46230" w:rsidR="009A285B" w:rsidP="009A285B" w:rsidRDefault="00936F2E" w14:paraId="2F24F95E" w14:textId="6FD9C5B2">
            <w:pPr>
              <w:spacing w:after="0" w:line="240" w:lineRule="auto"/>
              <w:rPr>
                <w:rFonts w:ascii="Arial" w:hAnsi="Arial" w:cs="Arial"/>
                <w:color w:val="59585D"/>
                <w:sz w:val="24"/>
                <w:szCs w:val="24"/>
              </w:rPr>
            </w:pPr>
            <w:r>
              <w:rPr>
                <w:rFonts w:ascii="Arial" w:hAnsi="Arial" w:cs="Arial"/>
                <w:color w:val="59585D"/>
                <w:sz w:val="24"/>
                <w:szCs w:val="24"/>
              </w:rPr>
              <w:t>20</w:t>
            </w:r>
            <w:r w:rsidRPr="00936F2E">
              <w:rPr>
                <w:rFonts w:ascii="Arial" w:hAnsi="Arial" w:cs="Arial"/>
                <w:color w:val="59585D"/>
                <w:sz w:val="24"/>
                <w:szCs w:val="24"/>
                <w:vertAlign w:val="superscript"/>
              </w:rPr>
              <w:t>th</w:t>
            </w:r>
            <w:r>
              <w:rPr>
                <w:rFonts w:ascii="Arial" w:hAnsi="Arial" w:cs="Arial"/>
                <w:color w:val="59585D"/>
                <w:sz w:val="24"/>
                <w:szCs w:val="24"/>
              </w:rPr>
              <w:t xml:space="preserve"> July 2026 – 24</w:t>
            </w:r>
            <w:r w:rsidRPr="00936F2E">
              <w:rPr>
                <w:rFonts w:ascii="Arial" w:hAnsi="Arial" w:cs="Arial"/>
                <w:color w:val="59585D"/>
                <w:sz w:val="24"/>
                <w:szCs w:val="24"/>
                <w:vertAlign w:val="superscript"/>
              </w:rPr>
              <w:t>th</w:t>
            </w:r>
            <w:r>
              <w:rPr>
                <w:rFonts w:ascii="Arial" w:hAnsi="Arial" w:cs="Arial"/>
                <w:color w:val="59585D"/>
                <w:sz w:val="24"/>
                <w:szCs w:val="24"/>
              </w:rPr>
              <w:t xml:space="preserve"> July 2026</w:t>
            </w:r>
          </w:p>
        </w:tc>
      </w:tr>
      <w:tr w:rsidRPr="00B46230" w:rsidR="009A285B" w:rsidTr="00494AB7" w14:paraId="1B8D41A6" w14:textId="77777777">
        <w:tc>
          <w:tcPr>
            <w:tcW w:w="4106" w:type="dxa"/>
          </w:tcPr>
          <w:p w:rsidRPr="00B46230" w:rsidR="009A285B" w:rsidP="009A285B" w:rsidRDefault="009A285B" w14:paraId="513B79CA" w14:textId="27ADFDD7">
            <w:pPr>
              <w:spacing w:after="0" w:line="240" w:lineRule="auto"/>
              <w:rPr>
                <w:rFonts w:ascii="Arial" w:hAnsi="Arial" w:cs="Arial"/>
                <w:color w:val="59585D"/>
                <w:sz w:val="24"/>
                <w:szCs w:val="24"/>
              </w:rPr>
            </w:pPr>
            <w:r w:rsidRPr="00B46230">
              <w:rPr>
                <w:rFonts w:ascii="Arial" w:hAnsi="Arial" w:cs="Arial"/>
                <w:color w:val="59585D"/>
                <w:sz w:val="24"/>
                <w:szCs w:val="24"/>
              </w:rPr>
              <w:t xml:space="preserve">Issuing &amp; Signing Contracts </w:t>
            </w:r>
          </w:p>
        </w:tc>
        <w:tc>
          <w:tcPr>
            <w:tcW w:w="4820" w:type="dxa"/>
          </w:tcPr>
          <w:p w:rsidRPr="00B46230" w:rsidR="009A285B" w:rsidP="009A285B" w:rsidRDefault="00DA2921" w14:paraId="55D9B1F7" w14:textId="2A444694">
            <w:pPr>
              <w:spacing w:after="0" w:line="240" w:lineRule="auto"/>
              <w:rPr>
                <w:rFonts w:ascii="Arial" w:hAnsi="Arial" w:cs="Arial"/>
                <w:color w:val="59585D"/>
                <w:sz w:val="24"/>
                <w:szCs w:val="24"/>
              </w:rPr>
            </w:pPr>
            <w:r>
              <w:rPr>
                <w:rFonts w:ascii="Arial" w:hAnsi="Arial" w:cs="Arial"/>
                <w:color w:val="59585D"/>
                <w:sz w:val="24"/>
                <w:szCs w:val="24"/>
              </w:rPr>
              <w:t>27</w:t>
            </w:r>
            <w:r w:rsidRPr="00647AD2" w:rsidR="00647AD2">
              <w:rPr>
                <w:rFonts w:ascii="Arial" w:hAnsi="Arial" w:cs="Arial"/>
                <w:color w:val="59585D"/>
                <w:sz w:val="24"/>
                <w:szCs w:val="24"/>
                <w:vertAlign w:val="superscript"/>
              </w:rPr>
              <w:t>th</w:t>
            </w:r>
            <w:r w:rsidR="00647AD2">
              <w:rPr>
                <w:rFonts w:ascii="Arial" w:hAnsi="Arial" w:cs="Arial"/>
                <w:color w:val="59585D"/>
                <w:sz w:val="24"/>
                <w:szCs w:val="24"/>
              </w:rPr>
              <w:t xml:space="preserve"> July 2026</w:t>
            </w:r>
            <w:r w:rsidR="00994FFC">
              <w:rPr>
                <w:rFonts w:ascii="Arial" w:hAnsi="Arial" w:cs="Arial"/>
                <w:color w:val="59585D"/>
                <w:sz w:val="24"/>
                <w:szCs w:val="24"/>
              </w:rPr>
              <w:t xml:space="preserve"> onwards</w:t>
            </w:r>
          </w:p>
        </w:tc>
      </w:tr>
      <w:tr w:rsidRPr="00B46230" w:rsidR="009A285B" w:rsidTr="00494AB7" w14:paraId="284433FA" w14:textId="77777777">
        <w:tc>
          <w:tcPr>
            <w:tcW w:w="4106" w:type="dxa"/>
          </w:tcPr>
          <w:p w:rsidRPr="00B46230" w:rsidR="009A285B" w:rsidP="009A285B" w:rsidRDefault="009A285B" w14:paraId="2694155B" w14:textId="7F470F97">
            <w:pPr>
              <w:spacing w:after="0" w:line="240" w:lineRule="auto"/>
              <w:rPr>
                <w:rFonts w:ascii="Arial" w:hAnsi="Arial" w:cs="Arial"/>
                <w:color w:val="59585D"/>
                <w:sz w:val="24"/>
                <w:szCs w:val="24"/>
              </w:rPr>
            </w:pPr>
            <w:r w:rsidRPr="00B46230">
              <w:rPr>
                <w:rFonts w:ascii="Arial" w:hAnsi="Arial" w:cs="Arial"/>
                <w:color w:val="59585D"/>
                <w:sz w:val="24"/>
                <w:szCs w:val="24"/>
              </w:rPr>
              <w:t>Mobilisation</w:t>
            </w:r>
          </w:p>
        </w:tc>
        <w:tc>
          <w:tcPr>
            <w:tcW w:w="4820" w:type="dxa"/>
          </w:tcPr>
          <w:p w:rsidRPr="00B46230" w:rsidR="009A285B" w:rsidP="009A285B" w:rsidRDefault="00994FFC" w14:paraId="2683C5B3" w14:textId="0AC6DF31">
            <w:pPr>
              <w:spacing w:after="0" w:line="240" w:lineRule="auto"/>
              <w:rPr>
                <w:rFonts w:ascii="Arial" w:hAnsi="Arial" w:cs="Arial"/>
                <w:color w:val="59585D"/>
                <w:sz w:val="24"/>
                <w:szCs w:val="24"/>
              </w:rPr>
            </w:pPr>
            <w:r>
              <w:rPr>
                <w:rFonts w:ascii="Arial" w:hAnsi="Arial" w:cs="Arial"/>
                <w:color w:val="59585D"/>
                <w:sz w:val="24"/>
                <w:szCs w:val="24"/>
              </w:rPr>
              <w:t>27</w:t>
            </w:r>
            <w:r w:rsidRPr="00994FFC">
              <w:rPr>
                <w:rFonts w:ascii="Arial" w:hAnsi="Arial" w:cs="Arial"/>
                <w:color w:val="59585D"/>
                <w:sz w:val="24"/>
                <w:szCs w:val="24"/>
                <w:vertAlign w:val="superscript"/>
              </w:rPr>
              <w:t>th</w:t>
            </w:r>
            <w:r>
              <w:rPr>
                <w:rFonts w:ascii="Arial" w:hAnsi="Arial" w:cs="Arial"/>
                <w:color w:val="59585D"/>
                <w:sz w:val="24"/>
                <w:szCs w:val="24"/>
              </w:rPr>
              <w:t xml:space="preserve"> July 2026 onwards</w:t>
            </w:r>
          </w:p>
        </w:tc>
      </w:tr>
      <w:tr w:rsidRPr="00B46230" w:rsidR="009A285B" w:rsidTr="00494AB7" w14:paraId="29707FBB" w14:textId="77777777">
        <w:tc>
          <w:tcPr>
            <w:tcW w:w="4106" w:type="dxa"/>
          </w:tcPr>
          <w:p w:rsidRPr="00B46230" w:rsidR="009A285B" w:rsidP="009A285B" w:rsidRDefault="00E71E92" w14:paraId="5821C3E0" w14:textId="0C7F93B9">
            <w:pPr>
              <w:spacing w:after="0" w:line="240" w:lineRule="auto"/>
              <w:rPr>
                <w:rFonts w:ascii="Arial" w:hAnsi="Arial" w:cs="Arial"/>
                <w:color w:val="59585D"/>
                <w:sz w:val="24"/>
                <w:szCs w:val="24"/>
              </w:rPr>
            </w:pPr>
            <w:r>
              <w:rPr>
                <w:rFonts w:ascii="Arial" w:hAnsi="Arial" w:cs="Arial"/>
                <w:color w:val="59585D"/>
                <w:sz w:val="24"/>
                <w:szCs w:val="24"/>
              </w:rPr>
              <w:t>Go Live</w:t>
            </w:r>
          </w:p>
        </w:tc>
        <w:tc>
          <w:tcPr>
            <w:tcW w:w="4820" w:type="dxa"/>
          </w:tcPr>
          <w:p w:rsidRPr="00B46230" w:rsidR="009A285B" w:rsidP="009A285B" w:rsidRDefault="00E71E92" w14:paraId="7F8B98C3" w14:textId="12AE768F">
            <w:pPr>
              <w:spacing w:after="0" w:line="240" w:lineRule="auto"/>
              <w:rPr>
                <w:rFonts w:ascii="Arial" w:hAnsi="Arial" w:cs="Arial"/>
                <w:color w:val="59585D"/>
                <w:sz w:val="24"/>
                <w:szCs w:val="24"/>
              </w:rPr>
            </w:pPr>
            <w:r>
              <w:rPr>
                <w:rFonts w:ascii="Arial" w:hAnsi="Arial" w:cs="Arial"/>
                <w:color w:val="59585D"/>
                <w:sz w:val="24"/>
                <w:szCs w:val="24"/>
              </w:rPr>
              <w:t>Will be depend</w:t>
            </w:r>
            <w:r w:rsidR="0043525B">
              <w:rPr>
                <w:rFonts w:ascii="Arial" w:hAnsi="Arial" w:cs="Arial"/>
                <w:color w:val="59585D"/>
                <w:sz w:val="24"/>
                <w:szCs w:val="24"/>
              </w:rPr>
              <w:t>e</w:t>
            </w:r>
            <w:r>
              <w:rPr>
                <w:rFonts w:ascii="Arial" w:hAnsi="Arial" w:cs="Arial"/>
                <w:color w:val="59585D"/>
                <w:sz w:val="24"/>
                <w:szCs w:val="24"/>
              </w:rPr>
              <w:t xml:space="preserve">nt on </w:t>
            </w:r>
            <w:r w:rsidR="0019298E">
              <w:rPr>
                <w:rFonts w:ascii="Arial" w:hAnsi="Arial" w:cs="Arial"/>
                <w:color w:val="59585D"/>
                <w:sz w:val="24"/>
                <w:szCs w:val="24"/>
              </w:rPr>
              <w:t>any outstanding tasks</w:t>
            </w:r>
            <w:r w:rsidR="00FE3AD7">
              <w:rPr>
                <w:rFonts w:ascii="Arial" w:hAnsi="Arial" w:cs="Arial"/>
                <w:color w:val="59585D"/>
                <w:sz w:val="24"/>
                <w:szCs w:val="24"/>
              </w:rPr>
              <w:t xml:space="preserve"> and mobilisation activities</w:t>
            </w:r>
            <w:r w:rsidR="004C7E7E">
              <w:rPr>
                <w:rFonts w:ascii="Arial" w:hAnsi="Arial" w:cs="Arial"/>
                <w:color w:val="59585D"/>
                <w:sz w:val="24"/>
                <w:szCs w:val="24"/>
              </w:rPr>
              <w:t xml:space="preserve">. </w:t>
            </w:r>
            <w:r w:rsidR="0044475C">
              <w:rPr>
                <w:rFonts w:ascii="Arial" w:hAnsi="Arial" w:cs="Arial"/>
                <w:color w:val="59585D"/>
                <w:sz w:val="24"/>
                <w:szCs w:val="24"/>
              </w:rPr>
              <w:t xml:space="preserve">“Go live” dates will be </w:t>
            </w:r>
            <w:r w:rsidR="008A4996">
              <w:rPr>
                <w:rFonts w:ascii="Arial" w:hAnsi="Arial" w:cs="Arial"/>
                <w:color w:val="59585D"/>
                <w:sz w:val="24"/>
                <w:szCs w:val="24"/>
              </w:rPr>
              <w:t xml:space="preserve">agreed with individual suppliers awarded a contract during mobilisation. </w:t>
            </w:r>
            <w:r w:rsidR="001B68F0">
              <w:rPr>
                <w:rFonts w:ascii="Arial" w:hAnsi="Arial" w:cs="Arial"/>
                <w:color w:val="59585D"/>
                <w:sz w:val="24"/>
                <w:szCs w:val="24"/>
              </w:rPr>
              <w:t xml:space="preserve"> </w:t>
            </w:r>
          </w:p>
        </w:tc>
      </w:tr>
    </w:tbl>
    <w:p w:rsidR="00D754A3" w:rsidP="00D754A3" w:rsidRDefault="00D754A3" w14:paraId="04178D69" w14:textId="438F30A6">
      <w:pPr>
        <w:spacing w:after="0" w:line="240" w:lineRule="auto"/>
        <w:rPr>
          <w:rFonts w:ascii="Arial" w:hAnsi="Arial" w:cs="Arial"/>
          <w:color w:val="59585D"/>
          <w:sz w:val="24"/>
          <w:szCs w:val="24"/>
        </w:rPr>
      </w:pPr>
      <w:r w:rsidRPr="00B46230">
        <w:rPr>
          <w:rFonts w:ascii="Arial" w:hAnsi="Arial" w:cs="Arial"/>
          <w:color w:val="59585D"/>
          <w:sz w:val="24"/>
          <w:szCs w:val="24"/>
        </w:rPr>
        <w:br/>
      </w:r>
      <w:r w:rsidRPr="00B46230">
        <w:rPr>
          <w:rFonts w:ascii="Arial" w:hAnsi="Arial" w:cs="Arial"/>
          <w:color w:val="59585D"/>
          <w:sz w:val="24"/>
          <w:szCs w:val="24"/>
        </w:rPr>
        <w:t>Deadline</w:t>
      </w:r>
      <w:r w:rsidR="00F91107">
        <w:rPr>
          <w:rFonts w:ascii="Arial" w:hAnsi="Arial" w:cs="Arial"/>
          <w:color w:val="59585D"/>
          <w:sz w:val="24"/>
          <w:szCs w:val="24"/>
        </w:rPr>
        <w:t xml:space="preserve"> for Tender Applications</w:t>
      </w:r>
      <w:r w:rsidRPr="00B46230">
        <w:rPr>
          <w:rFonts w:ascii="Arial" w:hAnsi="Arial" w:cs="Arial"/>
          <w:color w:val="59585D"/>
          <w:sz w:val="24"/>
          <w:szCs w:val="24"/>
        </w:rPr>
        <w:t xml:space="preserve">: </w:t>
      </w:r>
      <w:r w:rsidR="00733BD9">
        <w:rPr>
          <w:rFonts w:ascii="Arial" w:hAnsi="Arial" w:cs="Arial"/>
          <w:color w:val="59585D"/>
          <w:sz w:val="24"/>
          <w:szCs w:val="24"/>
        </w:rPr>
        <w:t>5</w:t>
      </w:r>
      <w:r w:rsidRPr="00733BD9" w:rsidR="00733BD9">
        <w:rPr>
          <w:rFonts w:ascii="Arial" w:hAnsi="Arial" w:cs="Arial"/>
          <w:color w:val="59585D"/>
          <w:sz w:val="24"/>
          <w:szCs w:val="24"/>
          <w:vertAlign w:val="superscript"/>
        </w:rPr>
        <w:t>th</w:t>
      </w:r>
      <w:r w:rsidR="00733BD9">
        <w:rPr>
          <w:rFonts w:ascii="Arial" w:hAnsi="Arial" w:cs="Arial"/>
          <w:color w:val="59585D"/>
          <w:sz w:val="24"/>
          <w:szCs w:val="24"/>
        </w:rPr>
        <w:t xml:space="preserve"> June 2026</w:t>
      </w:r>
    </w:p>
    <w:p w:rsidRPr="00B46230" w:rsidR="00A962C4" w:rsidP="00D754A3" w:rsidRDefault="00A962C4" w14:paraId="3C0B64DA" w14:textId="77777777">
      <w:pPr>
        <w:spacing w:after="0" w:line="240" w:lineRule="auto"/>
        <w:rPr>
          <w:rFonts w:ascii="Arial" w:hAnsi="Arial" w:cs="Arial"/>
          <w:color w:val="59585D"/>
          <w:sz w:val="24"/>
          <w:szCs w:val="24"/>
        </w:rPr>
      </w:pPr>
    </w:p>
    <w:p w:rsidRPr="00B46230" w:rsidR="009A285B" w:rsidP="009A285B" w:rsidRDefault="009A285B" w14:paraId="0F8930E5" w14:textId="77777777">
      <w:pPr>
        <w:spacing w:after="0" w:line="240" w:lineRule="auto"/>
        <w:jc w:val="both"/>
        <w:rPr>
          <w:rFonts w:ascii="Arial" w:hAnsi="Arial" w:cs="Arial"/>
          <w:color w:val="59585D"/>
          <w:sz w:val="24"/>
          <w:szCs w:val="24"/>
        </w:rPr>
      </w:pPr>
      <w:r>
        <w:rPr>
          <w:rFonts w:ascii="Arial" w:hAnsi="Arial" w:cs="Arial"/>
          <w:color w:val="59585D"/>
          <w:sz w:val="24"/>
          <w:szCs w:val="24"/>
        </w:rPr>
        <w:t xml:space="preserve">Incomplete submissions will not be considered. Late submissions will be deferred to the next procurement activity. </w:t>
      </w:r>
    </w:p>
    <w:p w:rsidRPr="00B46230" w:rsidR="00824386" w:rsidP="00FD312C" w:rsidRDefault="00824386" w14:paraId="7D860695" w14:textId="77777777">
      <w:pPr>
        <w:spacing w:after="0" w:line="240" w:lineRule="auto"/>
        <w:rPr>
          <w:rFonts w:ascii="Arial" w:hAnsi="Arial" w:cs="Arial"/>
          <w:color w:val="59585D"/>
          <w:sz w:val="24"/>
          <w:szCs w:val="24"/>
        </w:rPr>
      </w:pPr>
    </w:p>
    <w:p w:rsidRPr="00B46230" w:rsidR="00FD312C" w:rsidP="00FD312C" w:rsidRDefault="00FD312C" w14:paraId="25A68B9B" w14:textId="77777777">
      <w:pPr>
        <w:spacing w:after="0" w:line="240" w:lineRule="auto"/>
        <w:rPr>
          <w:rFonts w:ascii="Arial" w:hAnsi="Arial" w:cs="Arial"/>
          <w:color w:val="59585D"/>
          <w:sz w:val="24"/>
          <w:szCs w:val="24"/>
        </w:rPr>
      </w:pPr>
      <w:r w:rsidRPr="0064263C">
        <w:rPr>
          <w:rFonts w:ascii="Arial" w:hAnsi="Arial" w:cs="Arial"/>
          <w:b/>
          <w:bCs/>
          <w:color w:val="59585D"/>
          <w:sz w:val="24"/>
          <w:szCs w:val="24"/>
        </w:rPr>
        <w:t>9.</w:t>
      </w:r>
      <w:r w:rsidRPr="00B46230">
        <w:rPr>
          <w:rFonts w:ascii="Arial" w:hAnsi="Arial" w:cs="Arial"/>
          <w:b/>
          <w:bCs/>
          <w:color w:val="59585D"/>
          <w:sz w:val="24"/>
          <w:szCs w:val="24"/>
        </w:rPr>
        <w:t xml:space="preserve"> Clarifications</w:t>
      </w:r>
    </w:p>
    <w:p w:rsidR="009A285B" w:rsidP="00FD312C" w:rsidRDefault="00FD312C" w14:paraId="29D2DCCB" w14:textId="77777777">
      <w:pPr>
        <w:spacing w:after="0" w:line="240" w:lineRule="auto"/>
        <w:rPr>
          <w:rFonts w:ascii="Arial" w:hAnsi="Arial" w:cs="Arial"/>
          <w:color w:val="59585D"/>
          <w:sz w:val="24"/>
          <w:szCs w:val="24"/>
        </w:rPr>
      </w:pPr>
      <w:r w:rsidRPr="00B46230">
        <w:rPr>
          <w:rFonts w:ascii="Arial" w:hAnsi="Arial" w:cs="Arial"/>
          <w:color w:val="59585D"/>
          <w:sz w:val="24"/>
          <w:szCs w:val="24"/>
        </w:rPr>
        <w:t>Questions regarding this ITT must be submitted in writing to:</w:t>
      </w:r>
      <w:r w:rsidRPr="00B46230">
        <w:rPr>
          <w:rFonts w:ascii="Arial" w:hAnsi="Arial" w:cs="Arial"/>
          <w:color w:val="59585D"/>
          <w:sz w:val="24"/>
          <w:szCs w:val="24"/>
        </w:rPr>
        <w:br/>
      </w:r>
      <w:r w:rsidRPr="009A285B" w:rsidR="009A285B">
        <w:rPr>
          <w:rFonts w:ascii="Arial" w:hAnsi="Arial" w:cs="Arial"/>
          <w:color w:val="59585D"/>
          <w:sz w:val="24"/>
          <w:szCs w:val="24"/>
        </w:rPr>
        <w:t>bdu@tactcare.org.uk</w:t>
      </w:r>
      <w:r w:rsidRPr="00B46230">
        <w:rPr>
          <w:rFonts w:ascii="Arial" w:hAnsi="Arial" w:cs="Arial"/>
          <w:color w:val="59585D"/>
          <w:sz w:val="24"/>
          <w:szCs w:val="24"/>
          <w:highlight w:val="yellow"/>
        </w:rPr>
        <w:br/>
      </w:r>
    </w:p>
    <w:p w:rsidR="00FD312C" w:rsidP="00FD312C" w:rsidRDefault="00FD312C" w14:paraId="014670C2" w14:textId="7904E0FA">
      <w:pPr>
        <w:spacing w:after="0" w:line="240" w:lineRule="auto"/>
        <w:rPr>
          <w:rFonts w:ascii="Arial" w:hAnsi="Arial" w:cs="Arial"/>
          <w:color w:val="59585D"/>
          <w:sz w:val="24"/>
          <w:szCs w:val="24"/>
        </w:rPr>
      </w:pPr>
      <w:r w:rsidRPr="00B46230">
        <w:rPr>
          <w:rFonts w:ascii="Arial" w:hAnsi="Arial" w:cs="Arial"/>
          <w:color w:val="59585D"/>
          <w:sz w:val="24"/>
          <w:szCs w:val="24"/>
        </w:rPr>
        <w:t>Deadline for questions:</w:t>
      </w:r>
      <w:r w:rsidRPr="00B46230" w:rsidR="00CB1637">
        <w:rPr>
          <w:rFonts w:ascii="Arial" w:hAnsi="Arial" w:cs="Arial"/>
          <w:color w:val="59585D"/>
          <w:sz w:val="24"/>
          <w:szCs w:val="24"/>
        </w:rPr>
        <w:t xml:space="preserve">  </w:t>
      </w:r>
      <w:r w:rsidR="00733BD9">
        <w:rPr>
          <w:rFonts w:ascii="Arial" w:hAnsi="Arial" w:cs="Arial"/>
          <w:color w:val="59585D"/>
          <w:sz w:val="24"/>
          <w:szCs w:val="24"/>
        </w:rPr>
        <w:t>22</w:t>
      </w:r>
      <w:r w:rsidRPr="00733BD9" w:rsidR="00733BD9">
        <w:rPr>
          <w:rFonts w:ascii="Arial" w:hAnsi="Arial" w:cs="Arial"/>
          <w:color w:val="59585D"/>
          <w:sz w:val="24"/>
          <w:szCs w:val="24"/>
          <w:vertAlign w:val="superscript"/>
        </w:rPr>
        <w:t>nd</w:t>
      </w:r>
      <w:r w:rsidR="00733BD9">
        <w:rPr>
          <w:rFonts w:ascii="Arial" w:hAnsi="Arial" w:cs="Arial"/>
          <w:color w:val="59585D"/>
          <w:sz w:val="24"/>
          <w:szCs w:val="24"/>
        </w:rPr>
        <w:t xml:space="preserve"> May 2026</w:t>
      </w:r>
      <w:r w:rsidRPr="00B46230">
        <w:rPr>
          <w:rFonts w:ascii="Arial" w:hAnsi="Arial" w:cs="Arial"/>
          <w:color w:val="59585D"/>
          <w:sz w:val="24"/>
          <w:szCs w:val="24"/>
        </w:rPr>
        <w:br/>
      </w:r>
      <w:r w:rsidRPr="00B46230">
        <w:rPr>
          <w:rFonts w:ascii="Arial" w:hAnsi="Arial" w:cs="Arial"/>
          <w:color w:val="59585D"/>
          <w:sz w:val="24"/>
          <w:szCs w:val="24"/>
        </w:rPr>
        <w:br/>
      </w:r>
      <w:r w:rsidRPr="00B46230">
        <w:rPr>
          <w:rFonts w:ascii="Arial" w:hAnsi="Arial" w:cs="Arial"/>
          <w:color w:val="59585D"/>
          <w:sz w:val="24"/>
          <w:szCs w:val="24"/>
        </w:rPr>
        <w:t xml:space="preserve">Responses </w:t>
      </w:r>
      <w:r w:rsidRPr="00B46230" w:rsidR="003A7597">
        <w:rPr>
          <w:rFonts w:ascii="Arial" w:hAnsi="Arial" w:cs="Arial"/>
          <w:color w:val="59585D"/>
          <w:sz w:val="24"/>
          <w:szCs w:val="24"/>
        </w:rPr>
        <w:t xml:space="preserve">and any resulting changes from clarification questions </w:t>
      </w:r>
      <w:r w:rsidRPr="00B46230">
        <w:rPr>
          <w:rFonts w:ascii="Arial" w:hAnsi="Arial" w:cs="Arial"/>
          <w:color w:val="59585D"/>
          <w:sz w:val="24"/>
          <w:szCs w:val="24"/>
        </w:rPr>
        <w:t>will be shared with all tenderers</w:t>
      </w:r>
      <w:r w:rsidR="000A3FCE">
        <w:rPr>
          <w:rFonts w:ascii="Arial" w:hAnsi="Arial" w:cs="Arial"/>
          <w:color w:val="59585D"/>
          <w:sz w:val="24"/>
          <w:szCs w:val="24"/>
        </w:rPr>
        <w:t xml:space="preserve"> via the TACT webpage hosting the tender opportunity</w:t>
      </w:r>
      <w:r w:rsidRPr="00B46230" w:rsidR="003A7597">
        <w:rPr>
          <w:rFonts w:ascii="Arial" w:hAnsi="Arial" w:cs="Arial"/>
          <w:color w:val="59585D"/>
          <w:sz w:val="24"/>
          <w:szCs w:val="24"/>
        </w:rPr>
        <w:t xml:space="preserve">. </w:t>
      </w:r>
    </w:p>
    <w:p w:rsidRPr="00B46230" w:rsidR="00733BD9" w:rsidP="00FD312C" w:rsidRDefault="00733BD9" w14:paraId="392108D7" w14:textId="77777777">
      <w:pPr>
        <w:spacing w:after="0" w:line="240" w:lineRule="auto"/>
        <w:rPr>
          <w:rFonts w:ascii="Arial" w:hAnsi="Arial" w:cs="Arial"/>
          <w:color w:val="59585D"/>
          <w:sz w:val="24"/>
          <w:szCs w:val="24"/>
        </w:rPr>
      </w:pPr>
    </w:p>
    <w:p w:rsidRPr="00B46230" w:rsidR="00FD312C" w:rsidP="00FD312C" w:rsidRDefault="00FD312C" w14:paraId="066085D7" w14:textId="77777777">
      <w:pPr>
        <w:spacing w:after="0" w:line="240" w:lineRule="auto"/>
        <w:rPr>
          <w:rFonts w:ascii="Arial" w:hAnsi="Arial" w:cs="Arial"/>
          <w:b/>
          <w:bCs/>
          <w:color w:val="59585D"/>
          <w:sz w:val="24"/>
          <w:szCs w:val="24"/>
        </w:rPr>
      </w:pPr>
      <w:r w:rsidRPr="00B46230">
        <w:rPr>
          <w:rFonts w:ascii="Arial" w:hAnsi="Arial" w:cs="Arial"/>
          <w:b/>
          <w:bCs/>
          <w:color w:val="59585D"/>
          <w:sz w:val="24"/>
          <w:szCs w:val="24"/>
        </w:rPr>
        <w:t>10. Confidentiality and Data Protection</w:t>
      </w:r>
    </w:p>
    <w:p w:rsidRPr="00B46230" w:rsidR="00FD312C" w:rsidP="00FD312C" w:rsidRDefault="00FD312C" w14:paraId="3FFB47E6" w14:textId="107742D5">
      <w:pPr>
        <w:spacing w:after="0" w:line="240" w:lineRule="auto"/>
        <w:rPr>
          <w:rFonts w:ascii="Arial" w:hAnsi="Arial" w:cs="Arial"/>
          <w:color w:val="59585D"/>
          <w:sz w:val="24"/>
          <w:szCs w:val="24"/>
        </w:rPr>
      </w:pPr>
      <w:r w:rsidRPr="00B46230">
        <w:rPr>
          <w:rFonts w:ascii="Arial" w:hAnsi="Arial" w:cs="Arial"/>
          <w:color w:val="59585D"/>
          <w:sz w:val="24"/>
          <w:szCs w:val="24"/>
        </w:rPr>
        <w:t>All information provided in response to this ITT will be treated as confidential and in accordance with the UK GDPR and Data Protection Act 2018.</w:t>
      </w:r>
    </w:p>
    <w:p w:rsidRPr="00253ECC" w:rsidR="00066445" w:rsidP="00253ECC" w:rsidRDefault="00066445" w14:paraId="6FDD65E5" w14:textId="77777777">
      <w:pPr>
        <w:spacing w:after="0" w:line="240" w:lineRule="auto"/>
        <w:rPr>
          <w:rFonts w:ascii="Arial" w:hAnsi="Arial" w:cs="Arial"/>
          <w:b/>
          <w:bCs/>
          <w:color w:val="59585D"/>
          <w:sz w:val="32"/>
          <w:szCs w:val="32"/>
        </w:rPr>
      </w:pPr>
    </w:p>
    <w:sectPr w:rsidRPr="00253ECC" w:rsidR="00066445" w:rsidSect="002E18E6">
      <w:headerReference w:type="default" r:id="rId11"/>
      <w:footerReference w:type="default" r:id="rId12"/>
      <w:headerReference w:type="first" r:id="rId13"/>
      <w:footerReference w:type="first" r:id="rId1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B46230" w:rsidR="004171D8" w:rsidP="0053681D" w:rsidRDefault="004171D8" w14:paraId="57312D54" w14:textId="77777777">
      <w:pPr>
        <w:spacing w:after="0" w:line="240" w:lineRule="auto"/>
      </w:pPr>
      <w:r w:rsidRPr="00B46230">
        <w:separator/>
      </w:r>
    </w:p>
  </w:endnote>
  <w:endnote w:type="continuationSeparator" w:id="0">
    <w:p w:rsidRPr="00B46230" w:rsidR="004171D8" w:rsidP="0053681D" w:rsidRDefault="004171D8" w14:paraId="10158D79" w14:textId="77777777">
      <w:pPr>
        <w:spacing w:after="0" w:line="240" w:lineRule="auto"/>
      </w:pPr>
      <w:r w:rsidRPr="00B46230">
        <w:continuationSeparator/>
      </w:r>
    </w:p>
  </w:endnote>
  <w:endnote w:type="continuationNotice" w:id="1">
    <w:p w:rsidRPr="00B46230" w:rsidR="004171D8" w:rsidRDefault="004171D8" w14:paraId="49B67EA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132476832"/>
      <w:docPartObj>
        <w:docPartGallery w:val="Page Numbers (Bottom of Page)"/>
        <w:docPartUnique/>
      </w:docPartObj>
    </w:sdtPr>
    <w:sdtEndPr/>
    <w:sdtContent>
      <w:p w:rsidR="002E18E6" w:rsidRDefault="002E18E6" w14:paraId="1CEAC4BF" w14:textId="3737D562">
        <w:pPr>
          <w:pStyle w:val="Footer"/>
          <w:jc w:val="right"/>
        </w:pPr>
        <w:r w:rsidRPr="00B46230">
          <w:rPr>
            <w:noProof/>
          </w:rPr>
          <w:drawing>
            <wp:anchor distT="0" distB="0" distL="114300" distR="114300" simplePos="0" relativeHeight="251658241" behindDoc="0" locked="0" layoutInCell="1" allowOverlap="1" wp14:anchorId="72843239" wp14:editId="679D53E7">
              <wp:simplePos x="0" y="0"/>
              <wp:positionH relativeFrom="column">
                <wp:posOffset>180975</wp:posOffset>
              </wp:positionH>
              <wp:positionV relativeFrom="page">
                <wp:posOffset>9683750</wp:posOffset>
              </wp:positionV>
              <wp:extent cx="5181600" cy="992505"/>
              <wp:effectExtent l="0" t="0" r="0" b="0"/>
              <wp:wrapNone/>
              <wp:docPr id="1514755209"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rotWithShape="1">
                      <a:blip r:embed="rId1">
                        <a:extLst>
                          <a:ext uri="{28A0092B-C50C-407E-A947-70E740481C1C}">
                            <a14:useLocalDpi xmlns:a14="http://schemas.microsoft.com/office/drawing/2010/main" val="0"/>
                          </a:ext>
                        </a:extLst>
                      </a:blip>
                      <a:srcRect l="6689" r="8681"/>
                      <a:stretch/>
                    </pic:blipFill>
                    <pic:spPr bwMode="auto">
                      <a:xfrm>
                        <a:off x="0" y="0"/>
                        <a:ext cx="518160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rsidRPr="00B46230" w:rsidR="00A1585E" w:rsidRDefault="00A1585E" w14:paraId="4FC64A3C" w14:textId="7E239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061E8" w:rsidRDefault="00A061E8" w14:paraId="52440985" w14:textId="76CA7046">
    <w:pPr>
      <w:pStyle w:val="Footer"/>
    </w:pPr>
    <w:r w:rsidRPr="00B46230">
      <w:rPr>
        <w:noProof/>
      </w:rPr>
      <w:drawing>
        <wp:anchor distT="0" distB="0" distL="114300" distR="114300" simplePos="0" relativeHeight="251658243" behindDoc="0" locked="0" layoutInCell="1" allowOverlap="1" wp14:anchorId="4F4231AD" wp14:editId="0E504631">
          <wp:simplePos x="0" y="0"/>
          <wp:positionH relativeFrom="column">
            <wp:posOffset>133350</wp:posOffset>
          </wp:positionH>
          <wp:positionV relativeFrom="page">
            <wp:posOffset>9645650</wp:posOffset>
          </wp:positionV>
          <wp:extent cx="5181600" cy="992505"/>
          <wp:effectExtent l="0" t="0" r="0" b="0"/>
          <wp:wrapNone/>
          <wp:docPr id="1687582123"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rotWithShape="1">
                  <a:blip r:embed="rId1">
                    <a:extLst>
                      <a:ext uri="{28A0092B-C50C-407E-A947-70E740481C1C}">
                        <a14:useLocalDpi xmlns:a14="http://schemas.microsoft.com/office/drawing/2010/main" val="0"/>
                      </a:ext>
                    </a:extLst>
                  </a:blip>
                  <a:srcRect l="6689" r="8681"/>
                  <a:stretch/>
                </pic:blipFill>
                <pic:spPr bwMode="auto">
                  <a:xfrm>
                    <a:off x="0" y="0"/>
                    <a:ext cx="518160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B46230" w:rsidR="004171D8" w:rsidP="0053681D" w:rsidRDefault="004171D8" w14:paraId="331D4C48" w14:textId="77777777">
      <w:pPr>
        <w:spacing w:after="0" w:line="240" w:lineRule="auto"/>
      </w:pPr>
      <w:r w:rsidRPr="00B46230">
        <w:separator/>
      </w:r>
    </w:p>
  </w:footnote>
  <w:footnote w:type="continuationSeparator" w:id="0">
    <w:p w:rsidRPr="00B46230" w:rsidR="004171D8" w:rsidP="0053681D" w:rsidRDefault="004171D8" w14:paraId="6857D680" w14:textId="77777777">
      <w:pPr>
        <w:spacing w:after="0" w:line="240" w:lineRule="auto"/>
      </w:pPr>
      <w:r w:rsidRPr="00B46230">
        <w:continuationSeparator/>
      </w:r>
    </w:p>
  </w:footnote>
  <w:footnote w:type="continuationNotice" w:id="1">
    <w:p w:rsidRPr="00B46230" w:rsidR="004171D8" w:rsidRDefault="004171D8" w14:paraId="2BDE0FD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46230" w:rsidR="0053681D" w:rsidRDefault="00A1585E" w14:paraId="08D2FBD8" w14:textId="76820A3F">
    <w:pPr>
      <w:pStyle w:val="Header"/>
    </w:pPr>
    <w:r w:rsidRPr="00B46230">
      <w:rPr>
        <w:noProof/>
      </w:rPr>
      <w:drawing>
        <wp:anchor distT="0" distB="0" distL="114300" distR="114300" simplePos="0" relativeHeight="251658240" behindDoc="0" locked="0" layoutInCell="1" allowOverlap="1" wp14:anchorId="75D001C7" wp14:editId="034BE7C4">
          <wp:simplePos x="0" y="0"/>
          <wp:positionH relativeFrom="column">
            <wp:posOffset>-901700</wp:posOffset>
          </wp:positionH>
          <wp:positionV relativeFrom="page">
            <wp:posOffset>0</wp:posOffset>
          </wp:positionV>
          <wp:extent cx="7531100" cy="1210945"/>
          <wp:effectExtent l="0" t="0" r="0" b="0"/>
          <wp:wrapTopAndBottom/>
          <wp:docPr id="163222958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1B3A" w:rsidRDefault="007C1B3A" w14:paraId="70FAF822" w14:textId="51F2E51E">
    <w:pPr>
      <w:pStyle w:val="Header"/>
    </w:pPr>
    <w:r w:rsidRPr="00B46230">
      <w:rPr>
        <w:noProof/>
      </w:rPr>
      <w:drawing>
        <wp:anchor distT="0" distB="0" distL="114300" distR="114300" simplePos="0" relativeHeight="251658242" behindDoc="0" locked="0" layoutInCell="1" allowOverlap="1" wp14:anchorId="6E4C9E44" wp14:editId="3EFAFCAB">
          <wp:simplePos x="0" y="0"/>
          <wp:positionH relativeFrom="column">
            <wp:posOffset>-942975</wp:posOffset>
          </wp:positionH>
          <wp:positionV relativeFrom="page">
            <wp:posOffset>10795</wp:posOffset>
          </wp:positionV>
          <wp:extent cx="7531100" cy="1210945"/>
          <wp:effectExtent l="0" t="0" r="0" b="0"/>
          <wp:wrapTopAndBottom/>
          <wp:docPr id="1619591619"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725"/>
    <w:multiLevelType w:val="hybridMultilevel"/>
    <w:tmpl w:val="85E41C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B76002"/>
    <w:multiLevelType w:val="hybridMultilevel"/>
    <w:tmpl w:val="F6AA8290"/>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38DE1768">
      <w:start w:val="1"/>
      <w:numFmt w:val="bullet"/>
      <w:lvlText w:val=""/>
      <w:lvlJc w:val="left"/>
      <w:pPr>
        <w:ind w:left="2880" w:hanging="360"/>
      </w:pPr>
      <w:rPr>
        <w:rFonts w:hint="default" w:ascii="Symbol" w:hAnsi="Symbol"/>
        <w:color w:val="E00F81"/>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9AB5ACD"/>
    <w:multiLevelType w:val="hybridMultilevel"/>
    <w:tmpl w:val="23D4E290"/>
    <w:lvl w:ilvl="0" w:tplc="443AB70A">
      <w:start w:val="10"/>
      <w:numFmt w:val="bullet"/>
      <w:lvlText w:val="-"/>
      <w:lvlJc w:val="left"/>
      <w:pPr>
        <w:ind w:left="720" w:hanging="360"/>
      </w:pPr>
      <w:rPr>
        <w:rFonts w:hint="default" w:ascii="Arial" w:hAnsi="Arial" w:eastAsia="Arial" w:cs="Arial"/>
        <w:b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C620116"/>
    <w:multiLevelType w:val="hybridMultilevel"/>
    <w:tmpl w:val="BF360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870D2D"/>
    <w:multiLevelType w:val="hybridMultilevel"/>
    <w:tmpl w:val="2952A29E"/>
    <w:lvl w:ilvl="0" w:tplc="142AF168">
      <w:start w:val="1"/>
      <w:numFmt w:val="decimal"/>
      <w:lvlText w:val="%1."/>
      <w:lvlJc w:val="left"/>
      <w:pPr>
        <w:ind w:left="2138" w:hanging="360"/>
      </w:pPr>
      <w:rPr>
        <w:rFonts w:hint="default"/>
        <w:color w:val="E00F81"/>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21D3664C"/>
    <w:multiLevelType w:val="hybridMultilevel"/>
    <w:tmpl w:val="215A0520"/>
    <w:lvl w:ilvl="0" w:tplc="0128B7CC">
      <w:start w:val="1"/>
      <w:numFmt w:val="decimal"/>
      <w:lvlText w:val="%1."/>
      <w:lvlJc w:val="left"/>
      <w:pPr>
        <w:ind w:left="1080" w:hanging="360"/>
      </w:pPr>
      <w:rPr>
        <w:b/>
        <w:color w:val="E012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568E6"/>
    <w:multiLevelType w:val="hybridMultilevel"/>
    <w:tmpl w:val="FECC7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21313F"/>
    <w:multiLevelType w:val="hybridMultilevel"/>
    <w:tmpl w:val="3B5EE2F2"/>
    <w:lvl w:ilvl="0" w:tplc="0B8A09E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6A5F11"/>
    <w:multiLevelType w:val="hybridMultilevel"/>
    <w:tmpl w:val="AFF4AC84"/>
    <w:lvl w:ilvl="0" w:tplc="0B8A09EE">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0A6AD0"/>
    <w:multiLevelType w:val="hybridMultilevel"/>
    <w:tmpl w:val="A25A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E589E"/>
    <w:multiLevelType w:val="hybridMultilevel"/>
    <w:tmpl w:val="EBAEFA9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3BA86C9A"/>
    <w:multiLevelType w:val="hybridMultilevel"/>
    <w:tmpl w:val="2FCC26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E504758"/>
    <w:multiLevelType w:val="hybridMultilevel"/>
    <w:tmpl w:val="895C2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3373759"/>
    <w:multiLevelType w:val="hybridMultilevel"/>
    <w:tmpl w:val="11D810EA"/>
    <w:lvl w:ilvl="0" w:tplc="38DE1768">
      <w:start w:val="1"/>
      <w:numFmt w:val="bullet"/>
      <w:lvlText w:val=""/>
      <w:lvlJc w:val="left"/>
      <w:pPr>
        <w:ind w:left="1080" w:hanging="360"/>
      </w:pPr>
      <w:rPr>
        <w:rFonts w:hint="default" w:ascii="Symbol" w:hAnsi="Symbol"/>
        <w:color w:val="E00F8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58C83A23"/>
    <w:multiLevelType w:val="hybridMultilevel"/>
    <w:tmpl w:val="44D29784"/>
    <w:lvl w:ilvl="0" w:tplc="FFFFFFFF">
      <w:start w:val="1"/>
      <w:numFmt w:val="bullet"/>
      <w:lvlText w:val=""/>
      <w:lvlJc w:val="left"/>
      <w:pPr>
        <w:ind w:left="720" w:hanging="360"/>
      </w:pPr>
      <w:rPr>
        <w:rFonts w:hint="default" w:ascii="Symbol" w:hAnsi="Symbol"/>
      </w:rPr>
    </w:lvl>
    <w:lvl w:ilvl="1" w:tplc="38DE1768">
      <w:start w:val="1"/>
      <w:numFmt w:val="bullet"/>
      <w:lvlText w:val=""/>
      <w:lvlJc w:val="left"/>
      <w:pPr>
        <w:ind w:left="1440" w:hanging="360"/>
      </w:pPr>
      <w:rPr>
        <w:rFonts w:hint="default" w:ascii="Symbol" w:hAnsi="Symbol"/>
        <w:color w:val="E00F81"/>
      </w:rPr>
    </w:lvl>
    <w:lvl w:ilvl="2" w:tplc="FFFFFFFF" w:tentative="1">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2C90B51"/>
    <w:multiLevelType w:val="hybridMultilevel"/>
    <w:tmpl w:val="93D49F9A"/>
    <w:lvl w:ilvl="0" w:tplc="443AB70A">
      <w:start w:val="10"/>
      <w:numFmt w:val="bullet"/>
      <w:lvlText w:val="-"/>
      <w:lvlJc w:val="left"/>
      <w:pPr>
        <w:ind w:left="720" w:hanging="360"/>
      </w:pPr>
      <w:rPr>
        <w:rFonts w:hint="default" w:ascii="Arial" w:hAnsi="Arial" w:eastAsia="Arial"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0D0329"/>
    <w:multiLevelType w:val="hybridMultilevel"/>
    <w:tmpl w:val="1DC68B32"/>
    <w:lvl w:ilvl="0" w:tplc="7668E79C">
      <w:start w:val="1"/>
      <w:numFmt w:val="decimal"/>
      <w:lvlText w:val="%1."/>
      <w:lvlJc w:val="left"/>
      <w:pPr>
        <w:ind w:left="720" w:hanging="360"/>
      </w:pPr>
      <w:rPr>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E5272C"/>
    <w:multiLevelType w:val="hybridMultilevel"/>
    <w:tmpl w:val="53DEE2CE"/>
    <w:lvl w:ilvl="0" w:tplc="FFFFFFFF">
      <w:start w:val="1"/>
      <w:numFmt w:val="bullet"/>
      <w:lvlText w:val=""/>
      <w:lvlJc w:val="left"/>
      <w:pPr>
        <w:ind w:left="720" w:hanging="360"/>
      </w:pPr>
      <w:rPr>
        <w:rFonts w:hint="default" w:ascii="Symbol" w:hAnsi="Symbol"/>
      </w:rPr>
    </w:lvl>
    <w:lvl w:ilvl="1" w:tplc="443AB70A">
      <w:start w:val="10"/>
      <w:numFmt w:val="bullet"/>
      <w:lvlText w:val="-"/>
      <w:lvlJc w:val="left"/>
      <w:pPr>
        <w:ind w:left="1440" w:hanging="360"/>
      </w:pPr>
      <w:rPr>
        <w:rFonts w:hint="default" w:ascii="Arial" w:hAnsi="Arial" w:eastAsia="Arial" w:cs="Arial"/>
        <w:b w:val="0"/>
      </w:rPr>
    </w:lvl>
    <w:lvl w:ilvl="2" w:tplc="FFFFFFFF" w:tentative="1">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C82005D"/>
    <w:multiLevelType w:val="hybridMultilevel"/>
    <w:tmpl w:val="854AC7F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443AB70A">
      <w:start w:val="10"/>
      <w:numFmt w:val="bullet"/>
      <w:lvlText w:val="-"/>
      <w:lvlJc w:val="left"/>
      <w:pPr>
        <w:ind w:left="2880" w:hanging="360"/>
      </w:pPr>
      <w:rPr>
        <w:rFonts w:hint="default" w:ascii="Arial" w:hAnsi="Arial" w:eastAsia="Arial" w:cs="Arial"/>
        <w:b w:val="0"/>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76F85A0D"/>
    <w:multiLevelType w:val="hybridMultilevel"/>
    <w:tmpl w:val="7DD82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84969B5"/>
    <w:multiLevelType w:val="hybridMultilevel"/>
    <w:tmpl w:val="3D38D9CE"/>
    <w:lvl w:ilvl="0" w:tplc="443AB70A">
      <w:start w:val="10"/>
      <w:numFmt w:val="bullet"/>
      <w:lvlText w:val="-"/>
      <w:lvlJc w:val="left"/>
      <w:pPr>
        <w:ind w:left="720" w:hanging="360"/>
      </w:pPr>
      <w:rPr>
        <w:rFonts w:hint="default" w:ascii="Arial" w:hAnsi="Arial" w:eastAsia="Arial"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BC2105E"/>
    <w:multiLevelType w:val="hybridMultilevel"/>
    <w:tmpl w:val="4482838A"/>
    <w:lvl w:ilvl="0" w:tplc="CC12775C">
      <w:start w:val="1"/>
      <w:numFmt w:val="decimal"/>
      <w:lvlText w:val="%1."/>
      <w:lvlJc w:val="left"/>
      <w:pPr>
        <w:ind w:left="720" w:hanging="360"/>
      </w:pPr>
      <w:rPr>
        <w:rFonts w:hint="default"/>
        <w:color w:val="59585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6461">
    <w:abstractNumId w:val="7"/>
  </w:num>
  <w:num w:numId="2" w16cid:durableId="1083179716">
    <w:abstractNumId w:val="4"/>
  </w:num>
  <w:num w:numId="3" w16cid:durableId="570700538">
    <w:abstractNumId w:val="11"/>
  </w:num>
  <w:num w:numId="4" w16cid:durableId="425227856">
    <w:abstractNumId w:val="10"/>
  </w:num>
  <w:num w:numId="5" w16cid:durableId="658196250">
    <w:abstractNumId w:val="21"/>
  </w:num>
  <w:num w:numId="6" w16cid:durableId="1419599652">
    <w:abstractNumId w:val="13"/>
  </w:num>
  <w:num w:numId="7" w16cid:durableId="320933071">
    <w:abstractNumId w:val="8"/>
  </w:num>
  <w:num w:numId="8" w16cid:durableId="430928583">
    <w:abstractNumId w:val="5"/>
  </w:num>
  <w:num w:numId="9" w16cid:durableId="353965953">
    <w:abstractNumId w:val="16"/>
  </w:num>
  <w:num w:numId="10" w16cid:durableId="831406372">
    <w:abstractNumId w:val="9"/>
  </w:num>
  <w:num w:numId="11" w16cid:durableId="1365403417">
    <w:abstractNumId w:val="19"/>
  </w:num>
  <w:num w:numId="12" w16cid:durableId="610892619">
    <w:abstractNumId w:val="18"/>
  </w:num>
  <w:num w:numId="13" w16cid:durableId="1773697238">
    <w:abstractNumId w:val="20"/>
  </w:num>
  <w:num w:numId="14" w16cid:durableId="1971862819">
    <w:abstractNumId w:val="6"/>
  </w:num>
  <w:num w:numId="15" w16cid:durableId="833567794">
    <w:abstractNumId w:val="2"/>
  </w:num>
  <w:num w:numId="16" w16cid:durableId="926310044">
    <w:abstractNumId w:val="15"/>
  </w:num>
  <w:num w:numId="17" w16cid:durableId="758599239">
    <w:abstractNumId w:val="12"/>
  </w:num>
  <w:num w:numId="18" w16cid:durableId="751466540">
    <w:abstractNumId w:val="0"/>
  </w:num>
  <w:num w:numId="19" w16cid:durableId="153452450">
    <w:abstractNumId w:val="17"/>
  </w:num>
  <w:num w:numId="20" w16cid:durableId="1920361334">
    <w:abstractNumId w:val="1"/>
  </w:num>
  <w:num w:numId="21" w16cid:durableId="247084643">
    <w:abstractNumId w:val="14"/>
  </w:num>
  <w:num w:numId="22" w16cid:durableId="2374496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33"/>
    <w:rsid w:val="00007021"/>
    <w:rsid w:val="00011DC0"/>
    <w:rsid w:val="00016425"/>
    <w:rsid w:val="0002650D"/>
    <w:rsid w:val="00037ADE"/>
    <w:rsid w:val="000410A3"/>
    <w:rsid w:val="000469CE"/>
    <w:rsid w:val="00054930"/>
    <w:rsid w:val="000628EF"/>
    <w:rsid w:val="00066445"/>
    <w:rsid w:val="00071FF5"/>
    <w:rsid w:val="00095306"/>
    <w:rsid w:val="00095C24"/>
    <w:rsid w:val="000A11AA"/>
    <w:rsid w:val="000A3FCE"/>
    <w:rsid w:val="000B7FC5"/>
    <w:rsid w:val="000C5453"/>
    <w:rsid w:val="000C576B"/>
    <w:rsid w:val="000C6EE5"/>
    <w:rsid w:val="000D1A20"/>
    <w:rsid w:val="000D2C06"/>
    <w:rsid w:val="000D681B"/>
    <w:rsid w:val="000D6BFE"/>
    <w:rsid w:val="000E0F29"/>
    <w:rsid w:val="000E1131"/>
    <w:rsid w:val="000F09AA"/>
    <w:rsid w:val="00104EBC"/>
    <w:rsid w:val="00120BE9"/>
    <w:rsid w:val="00133848"/>
    <w:rsid w:val="00135D3D"/>
    <w:rsid w:val="00142252"/>
    <w:rsid w:val="00146D58"/>
    <w:rsid w:val="0017513E"/>
    <w:rsid w:val="00175B59"/>
    <w:rsid w:val="00176EF1"/>
    <w:rsid w:val="0019298E"/>
    <w:rsid w:val="00196B43"/>
    <w:rsid w:val="0019759B"/>
    <w:rsid w:val="001A099C"/>
    <w:rsid w:val="001A2236"/>
    <w:rsid w:val="001B1AF2"/>
    <w:rsid w:val="001B3A8A"/>
    <w:rsid w:val="001B68F0"/>
    <w:rsid w:val="001C3B00"/>
    <w:rsid w:val="001C78D6"/>
    <w:rsid w:val="001D625C"/>
    <w:rsid w:val="001E4A34"/>
    <w:rsid w:val="001E540D"/>
    <w:rsid w:val="001F16E2"/>
    <w:rsid w:val="001F463F"/>
    <w:rsid w:val="00217D75"/>
    <w:rsid w:val="00227BCE"/>
    <w:rsid w:val="0024113D"/>
    <w:rsid w:val="00253ECC"/>
    <w:rsid w:val="00257D8E"/>
    <w:rsid w:val="002634F0"/>
    <w:rsid w:val="002649C3"/>
    <w:rsid w:val="0027593B"/>
    <w:rsid w:val="0028029F"/>
    <w:rsid w:val="00295AFA"/>
    <w:rsid w:val="002A594E"/>
    <w:rsid w:val="002A6780"/>
    <w:rsid w:val="002B689D"/>
    <w:rsid w:val="002E18E6"/>
    <w:rsid w:val="002F5995"/>
    <w:rsid w:val="002F718C"/>
    <w:rsid w:val="00300325"/>
    <w:rsid w:val="003143E2"/>
    <w:rsid w:val="00331A5A"/>
    <w:rsid w:val="00346F98"/>
    <w:rsid w:val="003614C3"/>
    <w:rsid w:val="003646BF"/>
    <w:rsid w:val="00374403"/>
    <w:rsid w:val="00381E49"/>
    <w:rsid w:val="00383F53"/>
    <w:rsid w:val="003A7597"/>
    <w:rsid w:val="003B00A8"/>
    <w:rsid w:val="003C045D"/>
    <w:rsid w:val="003C5555"/>
    <w:rsid w:val="003E5F81"/>
    <w:rsid w:val="003F4256"/>
    <w:rsid w:val="003F5776"/>
    <w:rsid w:val="00410CFA"/>
    <w:rsid w:val="00411B69"/>
    <w:rsid w:val="00414D25"/>
    <w:rsid w:val="004171D8"/>
    <w:rsid w:val="0043064F"/>
    <w:rsid w:val="00434E0E"/>
    <w:rsid w:val="0043525B"/>
    <w:rsid w:val="00443B7A"/>
    <w:rsid w:val="0044475C"/>
    <w:rsid w:val="004460CE"/>
    <w:rsid w:val="004462AB"/>
    <w:rsid w:val="00451109"/>
    <w:rsid w:val="00455EB4"/>
    <w:rsid w:val="00491023"/>
    <w:rsid w:val="00491838"/>
    <w:rsid w:val="0049401C"/>
    <w:rsid w:val="004941E9"/>
    <w:rsid w:val="004946C4"/>
    <w:rsid w:val="00494AB7"/>
    <w:rsid w:val="004A29D9"/>
    <w:rsid w:val="004A386B"/>
    <w:rsid w:val="004B046B"/>
    <w:rsid w:val="004B1442"/>
    <w:rsid w:val="004B2916"/>
    <w:rsid w:val="004B639E"/>
    <w:rsid w:val="004C3AFF"/>
    <w:rsid w:val="004C5D75"/>
    <w:rsid w:val="004C7E7E"/>
    <w:rsid w:val="004D3418"/>
    <w:rsid w:val="004D7942"/>
    <w:rsid w:val="004F142D"/>
    <w:rsid w:val="0050334E"/>
    <w:rsid w:val="0051599F"/>
    <w:rsid w:val="0052162B"/>
    <w:rsid w:val="00521C45"/>
    <w:rsid w:val="00535233"/>
    <w:rsid w:val="005361B8"/>
    <w:rsid w:val="0053681D"/>
    <w:rsid w:val="0055617F"/>
    <w:rsid w:val="0056209B"/>
    <w:rsid w:val="00574848"/>
    <w:rsid w:val="00577DEB"/>
    <w:rsid w:val="005805E6"/>
    <w:rsid w:val="00590FEF"/>
    <w:rsid w:val="005C702A"/>
    <w:rsid w:val="005D6DD2"/>
    <w:rsid w:val="005E02D3"/>
    <w:rsid w:val="005E7C1C"/>
    <w:rsid w:val="00611F34"/>
    <w:rsid w:val="00620AC6"/>
    <w:rsid w:val="00623A6C"/>
    <w:rsid w:val="00626222"/>
    <w:rsid w:val="0064263C"/>
    <w:rsid w:val="00645376"/>
    <w:rsid w:val="00647AD2"/>
    <w:rsid w:val="00650375"/>
    <w:rsid w:val="0065618B"/>
    <w:rsid w:val="0065638F"/>
    <w:rsid w:val="00656FB3"/>
    <w:rsid w:val="00657F73"/>
    <w:rsid w:val="00666280"/>
    <w:rsid w:val="00671236"/>
    <w:rsid w:val="006754F7"/>
    <w:rsid w:val="006840D7"/>
    <w:rsid w:val="006860B9"/>
    <w:rsid w:val="00693469"/>
    <w:rsid w:val="006939A0"/>
    <w:rsid w:val="0069468C"/>
    <w:rsid w:val="006970BB"/>
    <w:rsid w:val="006A2948"/>
    <w:rsid w:val="006B17B6"/>
    <w:rsid w:val="006B5D9A"/>
    <w:rsid w:val="006B7E37"/>
    <w:rsid w:val="006C101A"/>
    <w:rsid w:val="006C4B98"/>
    <w:rsid w:val="006F52C0"/>
    <w:rsid w:val="00733BD9"/>
    <w:rsid w:val="0074364F"/>
    <w:rsid w:val="00752A9B"/>
    <w:rsid w:val="007610A3"/>
    <w:rsid w:val="00763993"/>
    <w:rsid w:val="00766716"/>
    <w:rsid w:val="0077580F"/>
    <w:rsid w:val="0077604F"/>
    <w:rsid w:val="0077630E"/>
    <w:rsid w:val="00782E2A"/>
    <w:rsid w:val="00795F1B"/>
    <w:rsid w:val="007A4E2B"/>
    <w:rsid w:val="007B0237"/>
    <w:rsid w:val="007C064F"/>
    <w:rsid w:val="007C1978"/>
    <w:rsid w:val="007C1B3A"/>
    <w:rsid w:val="007C369D"/>
    <w:rsid w:val="007D2C40"/>
    <w:rsid w:val="007E0B23"/>
    <w:rsid w:val="007F5E68"/>
    <w:rsid w:val="00823D54"/>
    <w:rsid w:val="00824386"/>
    <w:rsid w:val="00824F15"/>
    <w:rsid w:val="00854136"/>
    <w:rsid w:val="00870235"/>
    <w:rsid w:val="008739F5"/>
    <w:rsid w:val="008744D6"/>
    <w:rsid w:val="00882896"/>
    <w:rsid w:val="00890DC1"/>
    <w:rsid w:val="008A4996"/>
    <w:rsid w:val="008B15A7"/>
    <w:rsid w:val="008B1F22"/>
    <w:rsid w:val="008B3068"/>
    <w:rsid w:val="008B3AA3"/>
    <w:rsid w:val="008C578F"/>
    <w:rsid w:val="008C6FE3"/>
    <w:rsid w:val="008D1292"/>
    <w:rsid w:val="008D7116"/>
    <w:rsid w:val="008E029C"/>
    <w:rsid w:val="008E4825"/>
    <w:rsid w:val="00911E22"/>
    <w:rsid w:val="00915A6E"/>
    <w:rsid w:val="00934260"/>
    <w:rsid w:val="00936F2E"/>
    <w:rsid w:val="009412DA"/>
    <w:rsid w:val="00944882"/>
    <w:rsid w:val="0097616F"/>
    <w:rsid w:val="009843BD"/>
    <w:rsid w:val="00991B1E"/>
    <w:rsid w:val="00994FFC"/>
    <w:rsid w:val="009973EF"/>
    <w:rsid w:val="009A285B"/>
    <w:rsid w:val="009B0DB9"/>
    <w:rsid w:val="009B11CC"/>
    <w:rsid w:val="009C1CDB"/>
    <w:rsid w:val="009D41AF"/>
    <w:rsid w:val="009E0661"/>
    <w:rsid w:val="009E3169"/>
    <w:rsid w:val="009F5E21"/>
    <w:rsid w:val="00A04616"/>
    <w:rsid w:val="00A05EAC"/>
    <w:rsid w:val="00A061E8"/>
    <w:rsid w:val="00A124FD"/>
    <w:rsid w:val="00A1585E"/>
    <w:rsid w:val="00A16FF3"/>
    <w:rsid w:val="00A329F1"/>
    <w:rsid w:val="00A3361D"/>
    <w:rsid w:val="00A41B90"/>
    <w:rsid w:val="00A43922"/>
    <w:rsid w:val="00A46B07"/>
    <w:rsid w:val="00A54DD3"/>
    <w:rsid w:val="00A728CB"/>
    <w:rsid w:val="00A741DB"/>
    <w:rsid w:val="00A81B79"/>
    <w:rsid w:val="00A9492D"/>
    <w:rsid w:val="00A95E10"/>
    <w:rsid w:val="00A962C4"/>
    <w:rsid w:val="00AA0AB5"/>
    <w:rsid w:val="00AB6711"/>
    <w:rsid w:val="00AC1EA2"/>
    <w:rsid w:val="00AD0AB4"/>
    <w:rsid w:val="00AF4765"/>
    <w:rsid w:val="00AF5502"/>
    <w:rsid w:val="00AF73EB"/>
    <w:rsid w:val="00B067D3"/>
    <w:rsid w:val="00B223F1"/>
    <w:rsid w:val="00B306C1"/>
    <w:rsid w:val="00B3587D"/>
    <w:rsid w:val="00B44F04"/>
    <w:rsid w:val="00B46230"/>
    <w:rsid w:val="00B60C71"/>
    <w:rsid w:val="00B756A4"/>
    <w:rsid w:val="00B90936"/>
    <w:rsid w:val="00B910FE"/>
    <w:rsid w:val="00B94B14"/>
    <w:rsid w:val="00BA3349"/>
    <w:rsid w:val="00BB0CA6"/>
    <w:rsid w:val="00BC17C0"/>
    <w:rsid w:val="00BC254F"/>
    <w:rsid w:val="00BC6CF4"/>
    <w:rsid w:val="00BD0876"/>
    <w:rsid w:val="00BE425F"/>
    <w:rsid w:val="00BE5427"/>
    <w:rsid w:val="00BE628B"/>
    <w:rsid w:val="00BF6A50"/>
    <w:rsid w:val="00C21166"/>
    <w:rsid w:val="00C223F1"/>
    <w:rsid w:val="00C233AC"/>
    <w:rsid w:val="00C367A0"/>
    <w:rsid w:val="00C37FC1"/>
    <w:rsid w:val="00C40989"/>
    <w:rsid w:val="00C427D5"/>
    <w:rsid w:val="00C448F4"/>
    <w:rsid w:val="00C50C6A"/>
    <w:rsid w:val="00C554B0"/>
    <w:rsid w:val="00C57843"/>
    <w:rsid w:val="00C6244D"/>
    <w:rsid w:val="00C63E97"/>
    <w:rsid w:val="00C718C1"/>
    <w:rsid w:val="00C81DD5"/>
    <w:rsid w:val="00C93B41"/>
    <w:rsid w:val="00C967E4"/>
    <w:rsid w:val="00CA3CD3"/>
    <w:rsid w:val="00CB1637"/>
    <w:rsid w:val="00CB6883"/>
    <w:rsid w:val="00CC6939"/>
    <w:rsid w:val="00CE1A2C"/>
    <w:rsid w:val="00CE5106"/>
    <w:rsid w:val="00D00692"/>
    <w:rsid w:val="00D045FF"/>
    <w:rsid w:val="00D144EE"/>
    <w:rsid w:val="00D23BC5"/>
    <w:rsid w:val="00D27F90"/>
    <w:rsid w:val="00D37905"/>
    <w:rsid w:val="00D428CE"/>
    <w:rsid w:val="00D429B9"/>
    <w:rsid w:val="00D52A9B"/>
    <w:rsid w:val="00D549E2"/>
    <w:rsid w:val="00D62FD1"/>
    <w:rsid w:val="00D6714B"/>
    <w:rsid w:val="00D72EE3"/>
    <w:rsid w:val="00D73692"/>
    <w:rsid w:val="00D738A7"/>
    <w:rsid w:val="00D74D8C"/>
    <w:rsid w:val="00D754A3"/>
    <w:rsid w:val="00D8546E"/>
    <w:rsid w:val="00D9737B"/>
    <w:rsid w:val="00DA2921"/>
    <w:rsid w:val="00DC3810"/>
    <w:rsid w:val="00DC395C"/>
    <w:rsid w:val="00DE0790"/>
    <w:rsid w:val="00E00E03"/>
    <w:rsid w:val="00E10CFF"/>
    <w:rsid w:val="00E16951"/>
    <w:rsid w:val="00E22209"/>
    <w:rsid w:val="00E23196"/>
    <w:rsid w:val="00E23F29"/>
    <w:rsid w:val="00E302A7"/>
    <w:rsid w:val="00E31C90"/>
    <w:rsid w:val="00E37F0E"/>
    <w:rsid w:val="00E57392"/>
    <w:rsid w:val="00E66B15"/>
    <w:rsid w:val="00E718C2"/>
    <w:rsid w:val="00E71E43"/>
    <w:rsid w:val="00E71E92"/>
    <w:rsid w:val="00E72F67"/>
    <w:rsid w:val="00E77D4F"/>
    <w:rsid w:val="00E811D7"/>
    <w:rsid w:val="00EC0151"/>
    <w:rsid w:val="00EC0200"/>
    <w:rsid w:val="00ED5690"/>
    <w:rsid w:val="00F04A8C"/>
    <w:rsid w:val="00F11857"/>
    <w:rsid w:val="00F1488B"/>
    <w:rsid w:val="00F35F81"/>
    <w:rsid w:val="00F36C1B"/>
    <w:rsid w:val="00F53243"/>
    <w:rsid w:val="00F71595"/>
    <w:rsid w:val="00F7415D"/>
    <w:rsid w:val="00F75F01"/>
    <w:rsid w:val="00F80934"/>
    <w:rsid w:val="00F82486"/>
    <w:rsid w:val="00F82FCB"/>
    <w:rsid w:val="00F85777"/>
    <w:rsid w:val="00F905B5"/>
    <w:rsid w:val="00F91107"/>
    <w:rsid w:val="00F91F2A"/>
    <w:rsid w:val="00FD312C"/>
    <w:rsid w:val="00FE3AD7"/>
    <w:rsid w:val="00FE6F0A"/>
    <w:rsid w:val="00FE7913"/>
    <w:rsid w:val="00FF47A5"/>
    <w:rsid w:val="08DAFC43"/>
    <w:rsid w:val="36C03DCB"/>
    <w:rsid w:val="41D3877A"/>
    <w:rsid w:val="4844D5E7"/>
    <w:rsid w:val="5F4E335B"/>
    <w:rsid w:val="604F705D"/>
    <w:rsid w:val="7748C398"/>
    <w:rsid w:val="7B2714F3"/>
    <w:rsid w:val="7DB31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A240"/>
  <w15:chartTrackingRefBased/>
  <w15:docId w15:val="{2ADB460C-E120-4AA6-BB4E-760FF8A9B1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5233"/>
    <w:pPr>
      <w:spacing w:after="200" w:line="276" w:lineRule="auto"/>
    </w:pPr>
    <w:rPr>
      <w:rFonts w:ascii="Franklin Gothic Book" w:hAnsi="Franklin Gothic Book" w:eastAsia="Calibri" w:cs="Times New Roman"/>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11857"/>
    <w:pPr>
      <w:ind w:left="720"/>
      <w:contextualSpacing/>
    </w:pPr>
  </w:style>
  <w:style w:type="paragraph" w:styleId="BalloonText">
    <w:name w:val="Balloon Text"/>
    <w:basedOn w:val="Normal"/>
    <w:link w:val="BalloonTextChar"/>
    <w:uiPriority w:val="99"/>
    <w:semiHidden/>
    <w:unhideWhenUsed/>
    <w:rsid w:val="001E540D"/>
    <w:pPr>
      <w:spacing w:after="0" w:line="240" w:lineRule="auto"/>
    </w:pPr>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1E540D"/>
    <w:rPr>
      <w:rFonts w:ascii="Times New Roman" w:hAnsi="Times New Roman" w:eastAsia="Calibri" w:cs="Times New Roman"/>
      <w:sz w:val="18"/>
      <w:szCs w:val="18"/>
      <w:lang w:eastAsia="en-GB"/>
    </w:rPr>
  </w:style>
  <w:style w:type="paragraph" w:styleId="Header">
    <w:name w:val="header"/>
    <w:basedOn w:val="Normal"/>
    <w:link w:val="HeaderChar"/>
    <w:uiPriority w:val="99"/>
    <w:unhideWhenUsed/>
    <w:rsid w:val="005368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681D"/>
    <w:rPr>
      <w:rFonts w:ascii="Franklin Gothic Book" w:hAnsi="Franklin Gothic Book" w:eastAsia="Calibri" w:cs="Times New Roman"/>
      <w:szCs w:val="20"/>
      <w:lang w:eastAsia="en-GB"/>
    </w:rPr>
  </w:style>
  <w:style w:type="paragraph" w:styleId="Footer">
    <w:name w:val="footer"/>
    <w:basedOn w:val="Normal"/>
    <w:link w:val="FooterChar"/>
    <w:uiPriority w:val="99"/>
    <w:unhideWhenUsed/>
    <w:rsid w:val="005368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681D"/>
    <w:rPr>
      <w:rFonts w:ascii="Franklin Gothic Book" w:hAnsi="Franklin Gothic Book" w:eastAsia="Calibri" w:cs="Times New Roman"/>
      <w:szCs w:val="20"/>
      <w:lang w:eastAsia="en-GB"/>
    </w:rPr>
  </w:style>
  <w:style w:type="table" w:styleId="TableGrid">
    <w:name w:val="Table Grid"/>
    <w:basedOn w:val="TableNormal"/>
    <w:uiPriority w:val="39"/>
    <w:rsid w:val="00823D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Comment Text"/>
    <w:basedOn w:val="Normal"/>
    <w:link w:val="CommentTextChar"/>
    <w:uiPriority w:val="99"/>
    <w:semiHidden/>
    <w:unhideWhenUsed/>
    <w:rsid w:val="00054930"/>
    <w:pPr>
      <w:spacing w:line="240" w:lineRule="auto"/>
    </w:pPr>
    <w:rPr>
      <w:sz w:val="20"/>
    </w:rPr>
  </w:style>
  <w:style w:type="character" w:styleId="CommentTextChar" w:customStyle="1">
    <w:name w:val="Comment Text Char"/>
    <w:basedOn w:val="DefaultParagraphFont"/>
    <w:link w:val="CommentText"/>
    <w:uiPriority w:val="99"/>
    <w:semiHidden/>
    <w:rsid w:val="00054930"/>
    <w:rPr>
      <w:rFonts w:ascii="Franklin Gothic Book" w:hAnsi="Franklin Gothic Book" w:eastAsia="Calibri" w:cs="Times New Roman"/>
      <w:sz w:val="20"/>
      <w:szCs w:val="20"/>
      <w:lang w:eastAsia="en-GB"/>
    </w:rPr>
  </w:style>
  <w:style w:type="character" w:styleId="CommentReference">
    <w:name w:val="Comment Reference"/>
    <w:semiHidden/>
    <w:unhideWhenUsed/>
    <w:rsid w:val="00054930"/>
    <w:rPr>
      <w:sz w:val="16"/>
      <w:szCs w:val="16"/>
    </w:rPr>
  </w:style>
  <w:style w:type="paragraph" w:styleId="Revision">
    <w:name w:val="Revision"/>
    <w:hidden/>
    <w:uiPriority w:val="99"/>
    <w:semiHidden/>
    <w:rsid w:val="00F36C1B"/>
    <w:pPr>
      <w:spacing w:after="0" w:line="240" w:lineRule="auto"/>
    </w:pPr>
    <w:rPr>
      <w:rFonts w:ascii="Franklin Gothic Book" w:hAnsi="Franklin Gothic Book" w:eastAsia="Calibri"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7162">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1028414322">
      <w:bodyDiv w:val="1"/>
      <w:marLeft w:val="0"/>
      <w:marRight w:val="0"/>
      <w:marTop w:val="0"/>
      <w:marBottom w:val="0"/>
      <w:divBdr>
        <w:top w:val="none" w:sz="0" w:space="0" w:color="auto"/>
        <w:left w:val="none" w:sz="0" w:space="0" w:color="auto"/>
        <w:bottom w:val="none" w:sz="0" w:space="0" w:color="auto"/>
        <w:right w:val="none" w:sz="0" w:space="0" w:color="auto"/>
      </w:divBdr>
    </w:div>
    <w:div w:id="1190025004">
      <w:bodyDiv w:val="1"/>
      <w:marLeft w:val="0"/>
      <w:marRight w:val="0"/>
      <w:marTop w:val="0"/>
      <w:marBottom w:val="0"/>
      <w:divBdr>
        <w:top w:val="none" w:sz="0" w:space="0" w:color="auto"/>
        <w:left w:val="none" w:sz="0" w:space="0" w:color="auto"/>
        <w:bottom w:val="none" w:sz="0" w:space="0" w:color="auto"/>
        <w:right w:val="none" w:sz="0" w:space="0" w:color="auto"/>
      </w:divBdr>
      <w:divsChild>
        <w:div w:id="1336689751">
          <w:marLeft w:val="0"/>
          <w:marRight w:val="0"/>
          <w:marTop w:val="0"/>
          <w:marBottom w:val="0"/>
          <w:divBdr>
            <w:top w:val="none" w:sz="0" w:space="0" w:color="auto"/>
            <w:left w:val="none" w:sz="0" w:space="0" w:color="auto"/>
            <w:bottom w:val="none" w:sz="0" w:space="0" w:color="auto"/>
            <w:right w:val="none" w:sz="0" w:space="0" w:color="auto"/>
          </w:divBdr>
        </w:div>
      </w:divsChild>
    </w:div>
    <w:div w:id="1349451959">
      <w:bodyDiv w:val="1"/>
      <w:marLeft w:val="0"/>
      <w:marRight w:val="0"/>
      <w:marTop w:val="0"/>
      <w:marBottom w:val="0"/>
      <w:divBdr>
        <w:top w:val="none" w:sz="0" w:space="0" w:color="auto"/>
        <w:left w:val="none" w:sz="0" w:space="0" w:color="auto"/>
        <w:bottom w:val="none" w:sz="0" w:space="0" w:color="auto"/>
        <w:right w:val="none" w:sz="0" w:space="0" w:color="auto"/>
      </w:divBdr>
    </w:div>
    <w:div w:id="1433890472">
      <w:bodyDiv w:val="1"/>
      <w:marLeft w:val="0"/>
      <w:marRight w:val="0"/>
      <w:marTop w:val="0"/>
      <w:marBottom w:val="0"/>
      <w:divBdr>
        <w:top w:val="none" w:sz="0" w:space="0" w:color="auto"/>
        <w:left w:val="none" w:sz="0" w:space="0" w:color="auto"/>
        <w:bottom w:val="none" w:sz="0" w:space="0" w:color="auto"/>
        <w:right w:val="none" w:sz="0" w:space="0" w:color="auto"/>
      </w:divBdr>
    </w:div>
    <w:div w:id="1497725370">
      <w:bodyDiv w:val="1"/>
      <w:marLeft w:val="0"/>
      <w:marRight w:val="0"/>
      <w:marTop w:val="0"/>
      <w:marBottom w:val="0"/>
      <w:divBdr>
        <w:top w:val="none" w:sz="0" w:space="0" w:color="auto"/>
        <w:left w:val="none" w:sz="0" w:space="0" w:color="auto"/>
        <w:bottom w:val="none" w:sz="0" w:space="0" w:color="auto"/>
        <w:right w:val="none" w:sz="0" w:space="0" w:color="auto"/>
      </w:divBdr>
    </w:div>
    <w:div w:id="1526559410">
      <w:bodyDiv w:val="1"/>
      <w:marLeft w:val="0"/>
      <w:marRight w:val="0"/>
      <w:marTop w:val="0"/>
      <w:marBottom w:val="0"/>
      <w:divBdr>
        <w:top w:val="none" w:sz="0" w:space="0" w:color="auto"/>
        <w:left w:val="none" w:sz="0" w:space="0" w:color="auto"/>
        <w:bottom w:val="none" w:sz="0" w:space="0" w:color="auto"/>
        <w:right w:val="none" w:sz="0" w:space="0" w:color="auto"/>
      </w:divBdr>
      <w:divsChild>
        <w:div w:id="1233277880">
          <w:marLeft w:val="0"/>
          <w:marRight w:val="0"/>
          <w:marTop w:val="0"/>
          <w:marBottom w:val="0"/>
          <w:divBdr>
            <w:top w:val="none" w:sz="0" w:space="0" w:color="auto"/>
            <w:left w:val="none" w:sz="0" w:space="0" w:color="auto"/>
            <w:bottom w:val="none" w:sz="0" w:space="0" w:color="auto"/>
            <w:right w:val="none" w:sz="0" w:space="0" w:color="auto"/>
          </w:divBdr>
        </w:div>
      </w:divsChild>
    </w:div>
    <w:div w:id="1640920942">
      <w:bodyDiv w:val="1"/>
      <w:marLeft w:val="0"/>
      <w:marRight w:val="0"/>
      <w:marTop w:val="0"/>
      <w:marBottom w:val="0"/>
      <w:divBdr>
        <w:top w:val="none" w:sz="0" w:space="0" w:color="auto"/>
        <w:left w:val="none" w:sz="0" w:space="0" w:color="auto"/>
        <w:bottom w:val="none" w:sz="0" w:space="0" w:color="auto"/>
        <w:right w:val="none" w:sz="0" w:space="0" w:color="auto"/>
      </w:divBdr>
      <w:divsChild>
        <w:div w:id="390423181">
          <w:marLeft w:val="0"/>
          <w:marRight w:val="0"/>
          <w:marTop w:val="0"/>
          <w:marBottom w:val="0"/>
          <w:divBdr>
            <w:top w:val="none" w:sz="0" w:space="0" w:color="auto"/>
            <w:left w:val="none" w:sz="0" w:space="0" w:color="auto"/>
            <w:bottom w:val="none" w:sz="0" w:space="0" w:color="auto"/>
            <w:right w:val="none" w:sz="0" w:space="0" w:color="auto"/>
          </w:divBdr>
        </w:div>
      </w:divsChild>
    </w:div>
    <w:div w:id="1649019923">
      <w:bodyDiv w:val="1"/>
      <w:marLeft w:val="0"/>
      <w:marRight w:val="0"/>
      <w:marTop w:val="0"/>
      <w:marBottom w:val="0"/>
      <w:divBdr>
        <w:top w:val="none" w:sz="0" w:space="0" w:color="auto"/>
        <w:left w:val="none" w:sz="0" w:space="0" w:color="auto"/>
        <w:bottom w:val="none" w:sz="0" w:space="0" w:color="auto"/>
        <w:right w:val="none" w:sz="0" w:space="0" w:color="auto"/>
      </w:divBdr>
      <w:divsChild>
        <w:div w:id="1331836267">
          <w:marLeft w:val="0"/>
          <w:marRight w:val="0"/>
          <w:marTop w:val="0"/>
          <w:marBottom w:val="0"/>
          <w:divBdr>
            <w:top w:val="none" w:sz="0" w:space="0" w:color="auto"/>
            <w:left w:val="none" w:sz="0" w:space="0" w:color="auto"/>
            <w:bottom w:val="none" w:sz="0" w:space="0" w:color="auto"/>
            <w:right w:val="none" w:sz="0" w:space="0" w:color="auto"/>
          </w:divBdr>
        </w:div>
      </w:divsChild>
    </w:div>
    <w:div w:id="1674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F1FC7B5607524F858432FEE84C6583" ma:contentTypeVersion="11" ma:contentTypeDescription="Create a new document." ma:contentTypeScope="" ma:versionID="43c6c5db9a895a03ce30371a6c09b862">
  <xsd:schema xmlns:xsd="http://www.w3.org/2001/XMLSchema" xmlns:xs="http://www.w3.org/2001/XMLSchema" xmlns:p="http://schemas.microsoft.com/office/2006/metadata/properties" xmlns:ns2="0bf68188-9c5a-421d-82b4-903883cb36e9" xmlns:ns3="0277a368-69bb-4fed-b98e-717706232c9f" targetNamespace="http://schemas.microsoft.com/office/2006/metadata/properties" ma:root="true" ma:fieldsID="ac6cce8d33ea343934cb95d5bccabff5" ns2:_="" ns3:_="">
    <xsd:import namespace="0bf68188-9c5a-421d-82b4-903883cb36e9"/>
    <xsd:import namespace="0277a368-69bb-4fed-b98e-717706232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8188-9c5a-421d-82b4-903883cb3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a368-69bb-4fed-b98e-717706232c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b8ee6-e247-4a34-9ef4-f82f3f7bc08a}" ma:internalName="TaxCatchAll" ma:showField="CatchAllData" ma:web="0277a368-69bb-4fed-b98e-71770623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68188-9c5a-421d-82b4-903883cb36e9">
      <Terms xmlns="http://schemas.microsoft.com/office/infopath/2007/PartnerControls"/>
    </lcf76f155ced4ddcb4097134ff3c332f>
    <TaxCatchAll xmlns="0277a368-69bb-4fed-b98e-717706232c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B2D6D-00C3-4240-BBCC-86D6B95A417B}">
  <ds:schemaRefs>
    <ds:schemaRef ds:uri="http://schemas.openxmlformats.org/officeDocument/2006/bibliography"/>
  </ds:schemaRefs>
</ds:datastoreItem>
</file>

<file path=customXml/itemProps2.xml><?xml version="1.0" encoding="utf-8"?>
<ds:datastoreItem xmlns:ds="http://schemas.openxmlformats.org/officeDocument/2006/customXml" ds:itemID="{F7EAF729-678B-44C1-9E46-5F8EC0B4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68188-9c5a-421d-82b4-903883cb36e9"/>
    <ds:schemaRef ds:uri="0277a368-69bb-4fed-b98e-717706232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F6243-78A5-4924-AB0C-AEAB09D44B2A}">
  <ds:schemaRefs>
    <ds:schemaRef ds:uri="http://schemas.microsoft.com/office/2006/metadata/properties"/>
    <ds:schemaRef ds:uri="http://schemas.microsoft.com/office/infopath/2007/PartnerControls"/>
    <ds:schemaRef ds:uri="0bf68188-9c5a-421d-82b4-903883cb36e9"/>
    <ds:schemaRef ds:uri="0277a368-69bb-4fed-b98e-717706232c9f"/>
  </ds:schemaRefs>
</ds:datastoreItem>
</file>

<file path=customXml/itemProps4.xml><?xml version="1.0" encoding="utf-8"?>
<ds:datastoreItem xmlns:ds="http://schemas.openxmlformats.org/officeDocument/2006/customXml" ds:itemID="{767FC0B7-9001-48A5-8D5F-1EBD14E241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Pallas</dc:creator>
  <keywords/>
  <dc:description/>
  <lastModifiedBy>Mechelle Holley</lastModifiedBy>
  <revision>62</revision>
  <dcterms:created xsi:type="dcterms:W3CDTF">2025-07-08T20:26:00.0000000Z</dcterms:created>
  <dcterms:modified xsi:type="dcterms:W3CDTF">2026-04-13T10:54:43.7879262Z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0x01010028F1FC7B5607524F858432FEE84C6583</vt:lpwstr>
  </property>
  <property fmtid="{D5CDD505-2E9C-101B-9397-08002B2CF9AE}" pid="3" name="MediaServiceImageTags">
    <vt:lpwstr/>
  </property>
</Properties>
</file>